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B4" w:rsidRPr="00F427B4" w:rsidRDefault="00875530" w:rsidP="00F427B4">
      <w:pPr>
        <w:autoSpaceDE w:val="0"/>
        <w:autoSpaceDN w:val="0"/>
        <w:adjustRightInd w:val="0"/>
        <w:jc w:val="left"/>
        <w:rPr>
          <w:rFonts w:asciiTheme="majorEastAsia" w:eastAsiaTheme="majorEastAsia" w:hAnsiTheme="majorEastAsia" w:cs="Generic4-Regular"/>
          <w:color w:val="000000"/>
          <w:kern w:val="0"/>
          <w:sz w:val="28"/>
          <w:szCs w:val="28"/>
        </w:rPr>
      </w:pPr>
      <w:r>
        <w:rPr>
          <w:rFonts w:asciiTheme="majorEastAsia" w:eastAsiaTheme="majorEastAsia" w:hAnsiTheme="majorEastAsia" w:cs="Generic4-Regular" w:hint="eastAsia"/>
          <w:noProof/>
          <w:color w:val="00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4888865</wp:posOffset>
                </wp:positionH>
                <wp:positionV relativeFrom="paragraph">
                  <wp:posOffset>-847725</wp:posOffset>
                </wp:positionV>
                <wp:extent cx="984250" cy="52070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984250" cy="52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530" w:rsidRPr="00875530" w:rsidRDefault="00875530" w:rsidP="00875530">
                            <w:pPr>
                              <w:jc w:val="center"/>
                              <w:rPr>
                                <w:rFonts w:asciiTheme="majorEastAsia" w:eastAsiaTheme="majorEastAsia" w:hAnsiTheme="majorEastAsia"/>
                                <w:sz w:val="24"/>
                              </w:rPr>
                            </w:pPr>
                            <w:r w:rsidRPr="00875530">
                              <w:rPr>
                                <w:rFonts w:asciiTheme="majorEastAsia" w:eastAsiaTheme="majorEastAsia" w:hAnsiTheme="majorEastAsia" w:hint="eastAsia"/>
                                <w:sz w:val="24"/>
                              </w:rPr>
                              <w:t>参考資料</w:t>
                            </w:r>
                            <w:r w:rsidRPr="00875530">
                              <w:rPr>
                                <w:rFonts w:asciiTheme="majorEastAsia" w:eastAsiaTheme="majorEastAsia" w:hAnsiTheme="major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84.95pt;margin-top:-66.75pt;width:77.5pt;height: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" fillcolor="white [3201]" stroked="f" strokeweight=".5pt">
                <v:textbox>
                  <w:txbxContent>
                    <w:p w:rsidR="00875530" w:rsidRPr="00875530" w:rsidRDefault="00875530" w:rsidP="00875530">
                      <w:pPr>
                        <w:jc w:val="center"/>
                        <w:rPr>
                          <w:rFonts w:asciiTheme="majorEastAsia" w:eastAsiaTheme="majorEastAsia" w:hAnsiTheme="majorEastAsia"/>
                          <w:sz w:val="24"/>
                        </w:rPr>
                      </w:pPr>
                      <w:r w:rsidRPr="00875530">
                        <w:rPr>
                          <w:rFonts w:asciiTheme="majorEastAsia" w:eastAsiaTheme="majorEastAsia" w:hAnsiTheme="majorEastAsia" w:hint="eastAsia"/>
                          <w:sz w:val="24"/>
                        </w:rPr>
                        <w:t>参考資料</w:t>
                      </w:r>
                      <w:r w:rsidRPr="00875530">
                        <w:rPr>
                          <w:rFonts w:asciiTheme="majorEastAsia" w:eastAsiaTheme="majorEastAsia" w:hAnsiTheme="majorEastAsia"/>
                          <w:sz w:val="24"/>
                        </w:rPr>
                        <w:t>１</w:t>
                      </w:r>
                    </w:p>
                  </w:txbxContent>
                </v:textbox>
              </v:shape>
            </w:pict>
          </mc:Fallback>
        </mc:AlternateContent>
      </w:r>
      <w:r w:rsidR="00F427B4" w:rsidRPr="00F427B4">
        <w:rPr>
          <w:rFonts w:asciiTheme="majorEastAsia" w:eastAsiaTheme="majorEastAsia" w:hAnsiTheme="majorEastAsia" w:cs="Generic4-Regular" w:hint="eastAsia"/>
          <w:color w:val="000000"/>
          <w:kern w:val="0"/>
          <w:sz w:val="28"/>
          <w:szCs w:val="28"/>
        </w:rPr>
        <w:t>十分な離隔距離の考え方</w:t>
      </w:r>
      <w:r w:rsidR="00C26D66">
        <w:rPr>
          <w:rFonts w:asciiTheme="majorEastAsia" w:eastAsiaTheme="majorEastAsia" w:hAnsiTheme="majorEastAsia" w:cs="Generic4-Regular" w:hint="eastAsia"/>
          <w:color w:val="000000"/>
          <w:kern w:val="0"/>
          <w:sz w:val="28"/>
          <w:szCs w:val="28"/>
        </w:rPr>
        <w:t>（</w:t>
      </w:r>
      <w:r w:rsidR="00F427B4" w:rsidRPr="00F427B4">
        <w:rPr>
          <w:rFonts w:asciiTheme="majorEastAsia" w:eastAsiaTheme="majorEastAsia" w:hAnsiTheme="majorEastAsia" w:cs="Generic4-Regular" w:hint="eastAsia"/>
          <w:color w:val="000000"/>
          <w:kern w:val="0"/>
          <w:sz w:val="28"/>
          <w:szCs w:val="28"/>
        </w:rPr>
        <w:t>例</w:t>
      </w:r>
      <w:r w:rsidR="00C26D66">
        <w:rPr>
          <w:rFonts w:asciiTheme="majorEastAsia" w:eastAsiaTheme="majorEastAsia" w:hAnsiTheme="majorEastAsia" w:cs="Generic4-Regular" w:hint="eastAsia"/>
          <w:color w:val="000000"/>
          <w:kern w:val="0"/>
          <w:sz w:val="28"/>
          <w:szCs w:val="28"/>
        </w:rPr>
        <w:t>）</w:t>
      </w:r>
    </w:p>
    <w:p w:rsidR="00F427B4" w:rsidRPr="00F427B4" w:rsidRDefault="00F427B4" w:rsidP="00F427B4">
      <w:pPr>
        <w:ind w:firstLineChars="100" w:firstLine="220"/>
        <w:rPr>
          <w:sz w:val="22"/>
        </w:rPr>
      </w:pPr>
      <w:r w:rsidRPr="00F427B4">
        <w:rPr>
          <w:rFonts w:hint="eastAsia"/>
          <w:sz w:val="22"/>
        </w:rPr>
        <w:t>リスクアセスメントに</w:t>
      </w:r>
      <w:r w:rsidR="009D549B">
        <w:rPr>
          <w:rFonts w:hint="eastAsia"/>
          <w:sz w:val="22"/>
        </w:rPr>
        <w:t>より</w:t>
      </w:r>
      <w:r w:rsidRPr="00F427B4">
        <w:rPr>
          <w:rFonts w:hint="eastAsia"/>
          <w:sz w:val="22"/>
        </w:rPr>
        <w:t>、ドローンの異常時に、爆発性雰囲気を生成する可能性があるエリアの近傍や火気の制限があるエリアの近傍へ落下</w:t>
      </w:r>
      <w:r w:rsidR="009D549B">
        <w:rPr>
          <w:rFonts w:hint="eastAsia"/>
          <w:sz w:val="22"/>
        </w:rPr>
        <w:t>するリスクがあることから、</w:t>
      </w:r>
      <w:r>
        <w:rPr>
          <w:rFonts w:hint="eastAsia"/>
          <w:sz w:val="22"/>
        </w:rPr>
        <w:t>設備周囲の防爆エリアから</w:t>
      </w:r>
      <w:r w:rsidR="009D549B">
        <w:rPr>
          <w:rFonts w:hint="eastAsia"/>
          <w:sz w:val="22"/>
        </w:rPr>
        <w:t>十分な</w:t>
      </w:r>
      <w:r w:rsidRPr="00F427B4">
        <w:rPr>
          <w:rFonts w:hint="eastAsia"/>
          <w:sz w:val="22"/>
        </w:rPr>
        <w:t>離隔距離</w:t>
      </w:r>
      <w:r w:rsidR="009D549B">
        <w:rPr>
          <w:rFonts w:hint="eastAsia"/>
          <w:sz w:val="22"/>
        </w:rPr>
        <w:t>を確保した</w:t>
      </w:r>
      <w:r w:rsidRPr="00F427B4">
        <w:rPr>
          <w:rFonts w:hint="eastAsia"/>
          <w:sz w:val="22"/>
        </w:rPr>
        <w:t>位置を飛行する</w:t>
      </w:r>
      <w:r w:rsidR="009D549B">
        <w:rPr>
          <w:rFonts w:hint="eastAsia"/>
          <w:sz w:val="22"/>
        </w:rPr>
        <w:t>飛行ルートを設定した。</w:t>
      </w:r>
    </w:p>
    <w:p w:rsidR="00F427B4" w:rsidRPr="00CA410F" w:rsidRDefault="009D549B" w:rsidP="00F427B4">
      <w:pPr>
        <w:rPr>
          <w:rFonts w:asciiTheme="majorEastAsia" w:eastAsiaTheme="majorEastAsia" w:hAnsiTheme="majorEastAsia"/>
          <w:sz w:val="22"/>
        </w:rPr>
      </w:pPr>
      <w:r w:rsidRPr="00CA410F">
        <w:rPr>
          <w:rFonts w:asciiTheme="majorEastAsia" w:eastAsiaTheme="majorEastAsia" w:hAnsiTheme="majorEastAsia" w:hint="eastAsia"/>
          <w:sz w:val="22"/>
        </w:rPr>
        <w:t>【リスク対策】</w:t>
      </w:r>
    </w:p>
    <w:p w:rsidR="00F427B4" w:rsidRPr="00F427B4" w:rsidRDefault="009D549B" w:rsidP="009D549B">
      <w:pPr>
        <w:pStyle w:val="a3"/>
        <w:numPr>
          <w:ilvl w:val="0"/>
          <w:numId w:val="2"/>
        </w:numPr>
        <w:ind w:leftChars="0" w:left="709"/>
        <w:rPr>
          <w:sz w:val="22"/>
        </w:rPr>
      </w:pPr>
      <w:r>
        <w:rPr>
          <w:rFonts w:hint="eastAsia"/>
          <w:sz w:val="22"/>
        </w:rPr>
        <w:t>場内通路の幅員を考慮し、最大限に確保できる</w:t>
      </w:r>
      <w:r w:rsidR="00F427B4" w:rsidRPr="00F427B4">
        <w:rPr>
          <w:rFonts w:hint="eastAsia"/>
          <w:sz w:val="22"/>
        </w:rPr>
        <w:t>離隔距離</w:t>
      </w:r>
      <w:r>
        <w:rPr>
          <w:rFonts w:hint="eastAsia"/>
          <w:sz w:val="22"/>
        </w:rPr>
        <w:t>（</w:t>
      </w:r>
      <w:r w:rsidR="00F427B4" w:rsidRPr="00F427B4">
        <w:rPr>
          <w:rFonts w:hint="eastAsia"/>
          <w:sz w:val="22"/>
        </w:rPr>
        <w:t>30m</w:t>
      </w:r>
      <w:r>
        <w:rPr>
          <w:rFonts w:hint="eastAsia"/>
          <w:sz w:val="22"/>
        </w:rPr>
        <w:t>）</w:t>
      </w:r>
      <w:r w:rsidR="00F427B4" w:rsidRPr="00F427B4">
        <w:rPr>
          <w:rFonts w:hint="eastAsia"/>
          <w:sz w:val="22"/>
        </w:rPr>
        <w:t>を保持しながら、風速に応じて飛行高度を上下させることで、</w:t>
      </w:r>
      <w:r>
        <w:rPr>
          <w:rFonts w:hint="eastAsia"/>
          <w:sz w:val="22"/>
        </w:rPr>
        <w:t>ドローンが上空で制御不能となった場合の</w:t>
      </w:r>
      <w:r w:rsidR="00F427B4" w:rsidRPr="00F427B4">
        <w:rPr>
          <w:rFonts w:hint="eastAsia"/>
          <w:sz w:val="22"/>
        </w:rPr>
        <w:t>「落下予測範囲」が常に</w:t>
      </w:r>
      <w:r w:rsidR="00F427B4" w:rsidRPr="00F427B4">
        <w:rPr>
          <w:sz w:val="22"/>
        </w:rPr>
        <w:t>30m</w:t>
      </w:r>
      <w:r w:rsidR="00F427B4" w:rsidRPr="00F427B4">
        <w:rPr>
          <w:rFonts w:hint="eastAsia"/>
          <w:sz w:val="22"/>
        </w:rPr>
        <w:t>以内（防爆エリア外）となるように調整するリスク対策を実施した。</w:t>
      </w:r>
      <w:r>
        <w:rPr>
          <w:rFonts w:hint="eastAsia"/>
          <w:sz w:val="22"/>
        </w:rPr>
        <w:t>（飛行ルートの</w:t>
      </w:r>
      <w:r w:rsidRPr="00F427B4">
        <w:rPr>
          <w:rFonts w:hint="eastAsia"/>
          <w:sz w:val="22"/>
        </w:rPr>
        <w:t>概念図</w:t>
      </w:r>
      <w:r>
        <w:rPr>
          <w:rFonts w:hint="eastAsia"/>
          <w:sz w:val="22"/>
        </w:rPr>
        <w:t>参照）</w:t>
      </w:r>
    </w:p>
    <w:p w:rsidR="00304BF0" w:rsidRDefault="00F427B4" w:rsidP="009D549B">
      <w:pPr>
        <w:pStyle w:val="a3"/>
        <w:numPr>
          <w:ilvl w:val="0"/>
          <w:numId w:val="2"/>
        </w:numPr>
        <w:ind w:leftChars="0" w:left="709"/>
        <w:rPr>
          <w:sz w:val="22"/>
        </w:rPr>
      </w:pPr>
      <w:r w:rsidRPr="00F427B4">
        <w:rPr>
          <w:rFonts w:hint="eastAsia"/>
          <w:sz w:val="22"/>
        </w:rPr>
        <w:t>風速と飛行高度の関係の算出根拠について</w:t>
      </w:r>
      <w:r w:rsidR="000159D5">
        <w:rPr>
          <w:rFonts w:hint="eastAsia"/>
          <w:sz w:val="22"/>
        </w:rPr>
        <w:t>は</w:t>
      </w:r>
      <w:r w:rsidRPr="00F427B4">
        <w:rPr>
          <w:rFonts w:hint="eastAsia"/>
          <w:sz w:val="22"/>
        </w:rPr>
        <w:t>、次ページ</w:t>
      </w:r>
      <w:r w:rsidR="000159D5">
        <w:rPr>
          <w:rFonts w:hint="eastAsia"/>
          <w:sz w:val="22"/>
        </w:rPr>
        <w:t>参照。</w:t>
      </w:r>
    </w:p>
    <w:p w:rsidR="00550363" w:rsidRDefault="00550363" w:rsidP="00550363">
      <w:pPr>
        <w:rPr>
          <w:sz w:val="22"/>
        </w:rPr>
      </w:pPr>
    </w:p>
    <w:p w:rsidR="00550363" w:rsidRDefault="00550363" w:rsidP="005248F6">
      <w:pPr>
        <w:ind w:firstLineChars="2250" w:firstLine="4950"/>
        <w:rPr>
          <w:sz w:val="22"/>
        </w:rPr>
      </w:pPr>
      <w:r>
        <w:rPr>
          <w:rFonts w:hint="eastAsia"/>
          <w:sz w:val="22"/>
        </w:rPr>
        <w:t>風速と飛行高度の関係</w:t>
      </w:r>
    </w:p>
    <w:p w:rsidR="00550363" w:rsidRDefault="00161E61" w:rsidP="000159D5">
      <w:pPr>
        <w:ind w:firstLineChars="2300" w:firstLine="4830"/>
        <w:rPr>
          <w:sz w:val="22"/>
        </w:rPr>
      </w:pPr>
      <w:r w:rsidRPr="00161E61">
        <w:rPr>
          <w:rFonts w:hint="eastAsia"/>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57336</wp:posOffset>
            </wp:positionV>
            <wp:extent cx="3866856" cy="3144167"/>
            <wp:effectExtent l="0" t="0" r="63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6856" cy="3144167"/>
                    </a:xfrm>
                    <a:prstGeom prst="rect">
                      <a:avLst/>
                    </a:prstGeom>
                    <a:noFill/>
                    <a:ln>
                      <a:noFill/>
                    </a:ln>
                  </pic:spPr>
                </pic:pic>
              </a:graphicData>
            </a:graphic>
            <wp14:sizeRelH relativeFrom="page">
              <wp14:pctWidth>0</wp14:pctWidth>
            </wp14:sizeRelH>
            <wp14:sizeRelV relativeFrom="page">
              <wp14:pctHeight>0</wp14:pctHeight>
            </wp14:sizeRelV>
          </wp:anchor>
        </w:drawing>
      </w:r>
      <w:r w:rsidR="005248F6">
        <w:rPr>
          <w:rFonts w:hint="eastAsia"/>
          <w:sz w:val="22"/>
        </w:rPr>
        <w:t>（</w:t>
      </w:r>
      <w:r w:rsidR="00550363">
        <w:rPr>
          <w:rFonts w:hint="eastAsia"/>
          <w:sz w:val="22"/>
        </w:rPr>
        <w:t>離隔距離</w:t>
      </w:r>
      <w:r w:rsidR="00550363">
        <w:rPr>
          <w:rFonts w:hint="eastAsia"/>
          <w:sz w:val="22"/>
        </w:rPr>
        <w:t>30m</w:t>
      </w:r>
      <w:r w:rsidR="00550363">
        <w:rPr>
          <w:rFonts w:hint="eastAsia"/>
          <w:sz w:val="22"/>
        </w:rPr>
        <w:t>の場合）</w:t>
      </w:r>
    </w:p>
    <w:tbl>
      <w:tblPr>
        <w:tblStyle w:val="a4"/>
        <w:tblW w:w="0" w:type="auto"/>
        <w:tblInd w:w="4670" w:type="dxa"/>
        <w:tblLook w:val="04A0" w:firstRow="1" w:lastRow="0" w:firstColumn="1" w:lastColumn="0" w:noHBand="0" w:noVBand="1"/>
      </w:tblPr>
      <w:tblGrid>
        <w:gridCol w:w="1555"/>
        <w:gridCol w:w="1275"/>
      </w:tblGrid>
      <w:tr w:rsidR="00550363" w:rsidTr="005248F6">
        <w:tc>
          <w:tcPr>
            <w:tcW w:w="1555" w:type="dxa"/>
          </w:tcPr>
          <w:p w:rsidR="00550363" w:rsidRDefault="00550363" w:rsidP="00550363">
            <w:pPr>
              <w:jc w:val="center"/>
              <w:rPr>
                <w:sz w:val="22"/>
              </w:rPr>
            </w:pPr>
            <w:r>
              <w:rPr>
                <w:rFonts w:hint="eastAsia"/>
                <w:sz w:val="22"/>
              </w:rPr>
              <w:t>風速</w:t>
            </w:r>
          </w:p>
        </w:tc>
        <w:tc>
          <w:tcPr>
            <w:tcW w:w="1275" w:type="dxa"/>
          </w:tcPr>
          <w:p w:rsidR="00550363" w:rsidRDefault="00550363" w:rsidP="00550363">
            <w:pPr>
              <w:jc w:val="center"/>
              <w:rPr>
                <w:sz w:val="22"/>
              </w:rPr>
            </w:pPr>
            <w:r>
              <w:rPr>
                <w:rFonts w:hint="eastAsia"/>
                <w:sz w:val="22"/>
              </w:rPr>
              <w:t>飛行高度</w:t>
            </w:r>
          </w:p>
        </w:tc>
      </w:tr>
      <w:tr w:rsidR="00550363" w:rsidTr="005248F6">
        <w:tc>
          <w:tcPr>
            <w:tcW w:w="1555" w:type="dxa"/>
          </w:tcPr>
          <w:p w:rsidR="00550363" w:rsidRDefault="00550363" w:rsidP="00550363">
            <w:pPr>
              <w:jc w:val="center"/>
              <w:rPr>
                <w:sz w:val="22"/>
              </w:rPr>
            </w:pPr>
            <w:r>
              <w:rPr>
                <w:rFonts w:hint="eastAsia"/>
                <w:sz w:val="22"/>
              </w:rPr>
              <w:t>6.5</w:t>
            </w:r>
            <w:r>
              <w:rPr>
                <w:sz w:val="22"/>
              </w:rPr>
              <w:t>m/s</w:t>
            </w:r>
            <w:r>
              <w:rPr>
                <w:rFonts w:hint="eastAsia"/>
                <w:sz w:val="22"/>
              </w:rPr>
              <w:t>以下</w:t>
            </w:r>
          </w:p>
        </w:tc>
        <w:tc>
          <w:tcPr>
            <w:tcW w:w="1275" w:type="dxa"/>
          </w:tcPr>
          <w:p w:rsidR="00550363" w:rsidRDefault="00550363" w:rsidP="00550363">
            <w:pPr>
              <w:jc w:val="center"/>
              <w:rPr>
                <w:sz w:val="22"/>
              </w:rPr>
            </w:pPr>
            <w:r>
              <w:rPr>
                <w:rFonts w:hint="eastAsia"/>
                <w:sz w:val="22"/>
              </w:rPr>
              <w:t>120m</w:t>
            </w:r>
          </w:p>
        </w:tc>
      </w:tr>
      <w:tr w:rsidR="00550363" w:rsidTr="005248F6">
        <w:tc>
          <w:tcPr>
            <w:tcW w:w="1555" w:type="dxa"/>
          </w:tcPr>
          <w:p w:rsidR="00550363" w:rsidRDefault="00550363" w:rsidP="00550363">
            <w:pPr>
              <w:jc w:val="center"/>
              <w:rPr>
                <w:sz w:val="22"/>
              </w:rPr>
            </w:pPr>
            <w:r>
              <w:rPr>
                <w:rFonts w:hint="eastAsia"/>
                <w:sz w:val="22"/>
              </w:rPr>
              <w:t>7.0m/s</w:t>
            </w:r>
            <w:r>
              <w:rPr>
                <w:rFonts w:hint="eastAsia"/>
                <w:sz w:val="22"/>
              </w:rPr>
              <w:t>以下</w:t>
            </w:r>
          </w:p>
        </w:tc>
        <w:tc>
          <w:tcPr>
            <w:tcW w:w="1275" w:type="dxa"/>
          </w:tcPr>
          <w:p w:rsidR="00550363" w:rsidRDefault="00550363" w:rsidP="00550363">
            <w:pPr>
              <w:jc w:val="center"/>
              <w:rPr>
                <w:sz w:val="22"/>
              </w:rPr>
            </w:pPr>
            <w:r>
              <w:rPr>
                <w:rFonts w:hint="eastAsia"/>
                <w:sz w:val="22"/>
              </w:rPr>
              <w:t>80m</w:t>
            </w:r>
          </w:p>
        </w:tc>
      </w:tr>
      <w:tr w:rsidR="00550363" w:rsidTr="005248F6">
        <w:tc>
          <w:tcPr>
            <w:tcW w:w="1555" w:type="dxa"/>
          </w:tcPr>
          <w:p w:rsidR="00550363" w:rsidRDefault="00550363" w:rsidP="00550363">
            <w:pPr>
              <w:jc w:val="center"/>
              <w:rPr>
                <w:sz w:val="22"/>
              </w:rPr>
            </w:pPr>
            <w:r>
              <w:rPr>
                <w:rFonts w:hint="eastAsia"/>
                <w:sz w:val="22"/>
              </w:rPr>
              <w:t>7.5m/s</w:t>
            </w:r>
            <w:r>
              <w:rPr>
                <w:rFonts w:hint="eastAsia"/>
                <w:sz w:val="22"/>
              </w:rPr>
              <w:t>以下</w:t>
            </w:r>
          </w:p>
        </w:tc>
        <w:tc>
          <w:tcPr>
            <w:tcW w:w="1275" w:type="dxa"/>
          </w:tcPr>
          <w:p w:rsidR="00550363" w:rsidRDefault="00550363" w:rsidP="00550363">
            <w:pPr>
              <w:jc w:val="center"/>
              <w:rPr>
                <w:sz w:val="22"/>
              </w:rPr>
            </w:pPr>
            <w:r>
              <w:rPr>
                <w:rFonts w:hint="eastAsia"/>
                <w:sz w:val="22"/>
              </w:rPr>
              <w:t>50m</w:t>
            </w:r>
          </w:p>
        </w:tc>
      </w:tr>
      <w:tr w:rsidR="00550363" w:rsidTr="005248F6">
        <w:tc>
          <w:tcPr>
            <w:tcW w:w="1555" w:type="dxa"/>
          </w:tcPr>
          <w:p w:rsidR="00550363" w:rsidRDefault="00550363" w:rsidP="00550363">
            <w:pPr>
              <w:jc w:val="center"/>
              <w:rPr>
                <w:sz w:val="22"/>
              </w:rPr>
            </w:pPr>
            <w:r>
              <w:rPr>
                <w:rFonts w:hint="eastAsia"/>
                <w:sz w:val="22"/>
              </w:rPr>
              <w:t>7.5m/s</w:t>
            </w:r>
            <w:r>
              <w:rPr>
                <w:rFonts w:hint="eastAsia"/>
                <w:sz w:val="22"/>
              </w:rPr>
              <w:t>を</w:t>
            </w:r>
          </w:p>
          <w:p w:rsidR="00550363" w:rsidRDefault="00550363" w:rsidP="00550363">
            <w:pPr>
              <w:jc w:val="center"/>
              <w:rPr>
                <w:sz w:val="22"/>
              </w:rPr>
            </w:pPr>
            <w:r>
              <w:rPr>
                <w:rFonts w:hint="eastAsia"/>
                <w:sz w:val="22"/>
              </w:rPr>
              <w:t>超えた場合</w:t>
            </w:r>
          </w:p>
        </w:tc>
        <w:tc>
          <w:tcPr>
            <w:tcW w:w="1275" w:type="dxa"/>
            <w:vAlign w:val="center"/>
          </w:tcPr>
          <w:p w:rsidR="00550363" w:rsidRDefault="00550363" w:rsidP="00550363">
            <w:pPr>
              <w:jc w:val="center"/>
              <w:rPr>
                <w:sz w:val="22"/>
              </w:rPr>
            </w:pPr>
            <w:r>
              <w:rPr>
                <w:rFonts w:hint="eastAsia"/>
                <w:sz w:val="22"/>
              </w:rPr>
              <w:t>飛行中止</w:t>
            </w:r>
          </w:p>
        </w:tc>
      </w:tr>
    </w:tbl>
    <w:p w:rsidR="00B6434B" w:rsidRDefault="00B6434B" w:rsidP="00550363">
      <w:pPr>
        <w:rPr>
          <w:sz w:val="22"/>
        </w:rPr>
      </w:pPr>
    </w:p>
    <w:p w:rsidR="00B6434B" w:rsidRPr="00B6434B" w:rsidRDefault="00B6434B" w:rsidP="00B6434B">
      <w:pPr>
        <w:rPr>
          <w:sz w:val="22"/>
        </w:rPr>
      </w:pPr>
    </w:p>
    <w:p w:rsidR="00B6434B" w:rsidRPr="00B6434B" w:rsidRDefault="00B6434B" w:rsidP="00B6434B">
      <w:pPr>
        <w:rPr>
          <w:sz w:val="22"/>
        </w:rPr>
      </w:pPr>
    </w:p>
    <w:p w:rsidR="00B6434B" w:rsidRPr="00B6434B" w:rsidRDefault="00B6434B" w:rsidP="00B6434B">
      <w:pPr>
        <w:rPr>
          <w:sz w:val="22"/>
        </w:rPr>
      </w:pPr>
    </w:p>
    <w:p w:rsidR="00B6434B" w:rsidRPr="00B6434B" w:rsidRDefault="00B6434B" w:rsidP="00B6434B">
      <w:pPr>
        <w:rPr>
          <w:sz w:val="22"/>
        </w:rPr>
      </w:pPr>
    </w:p>
    <w:p w:rsidR="00B6434B" w:rsidRPr="00B6434B" w:rsidRDefault="00B6434B" w:rsidP="00B6434B">
      <w:pPr>
        <w:rPr>
          <w:sz w:val="22"/>
        </w:rPr>
      </w:pPr>
    </w:p>
    <w:p w:rsidR="00B6434B" w:rsidRDefault="00CA410F" w:rsidP="00CA410F">
      <w:pPr>
        <w:tabs>
          <w:tab w:val="left" w:pos="160"/>
        </w:tabs>
        <w:ind w:firstLineChars="800" w:firstLine="1760"/>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1491615</wp:posOffset>
                </wp:positionH>
                <wp:positionV relativeFrom="paragraph">
                  <wp:posOffset>9525</wp:posOffset>
                </wp:positionV>
                <wp:extent cx="164465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644650" cy="39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410F" w:rsidRDefault="00CA410F">
                            <w:r>
                              <w:rPr>
                                <w:rFonts w:hint="eastAsia"/>
                              </w:rPr>
                              <w:t>飛行イメージ図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17.45pt;margin-top:.75pt;width:129.5pt;height: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" fillcolor="white [3201]" stroked="f" strokeweight=".5pt">
                <v:textbox>
                  <w:txbxContent>
                    <w:p w:rsidR="00CA410F" w:rsidRDefault="00CA410F">
                      <w:r>
                        <w:rPr>
                          <w:rFonts w:hint="eastAsia"/>
                        </w:rPr>
                        <w:t>飛行イメージ図</w:t>
                      </w:r>
                    </w:p>
                  </w:txbxContent>
                </v:textbox>
              </v:shape>
            </w:pict>
          </mc:Fallback>
        </mc:AlternateContent>
      </w:r>
      <w:r w:rsidR="00B6434B">
        <w:rPr>
          <w:sz w:val="22"/>
        </w:rPr>
        <w:tab/>
      </w:r>
    </w:p>
    <w:p w:rsidR="00B6434B" w:rsidRDefault="00B6434B" w:rsidP="00B6434B">
      <w:pPr>
        <w:tabs>
          <w:tab w:val="left" w:pos="824"/>
        </w:tabs>
        <w:rPr>
          <w:sz w:val="22"/>
        </w:rPr>
      </w:pPr>
    </w:p>
    <w:p w:rsidR="00B6434B" w:rsidRDefault="00B6434B" w:rsidP="00B6434B">
      <w:pPr>
        <w:tabs>
          <w:tab w:val="left" w:pos="824"/>
        </w:tabs>
        <w:rPr>
          <w:sz w:val="22"/>
        </w:rPr>
      </w:pPr>
    </w:p>
    <w:p w:rsidR="00B6434B" w:rsidRDefault="00B6434B" w:rsidP="00B6434B">
      <w:pPr>
        <w:tabs>
          <w:tab w:val="left" w:pos="824"/>
        </w:tabs>
        <w:rPr>
          <w:sz w:val="22"/>
        </w:rPr>
      </w:pPr>
    </w:p>
    <w:p w:rsidR="00B6434B" w:rsidRDefault="00B6434B" w:rsidP="00B6434B">
      <w:pPr>
        <w:tabs>
          <w:tab w:val="left" w:pos="824"/>
        </w:tabs>
        <w:rPr>
          <w:sz w:val="22"/>
        </w:rPr>
      </w:pPr>
    </w:p>
    <w:p w:rsidR="00CA410F" w:rsidRDefault="00CA410F" w:rsidP="00B6434B">
      <w:pPr>
        <w:tabs>
          <w:tab w:val="left" w:pos="824"/>
        </w:tabs>
        <w:rPr>
          <w:sz w:val="22"/>
        </w:rPr>
      </w:pPr>
    </w:p>
    <w:p w:rsidR="00B6434B" w:rsidRDefault="00B6434B" w:rsidP="00B6434B">
      <w:pPr>
        <w:tabs>
          <w:tab w:val="left" w:pos="824"/>
        </w:tabs>
        <w:rPr>
          <w:sz w:val="22"/>
        </w:rPr>
      </w:pPr>
    </w:p>
    <w:p w:rsidR="00B6434B" w:rsidRDefault="00B6434B" w:rsidP="00B6434B">
      <w:pPr>
        <w:tabs>
          <w:tab w:val="left" w:pos="824"/>
        </w:tabs>
        <w:rPr>
          <w:sz w:val="22"/>
        </w:rPr>
      </w:pPr>
    </w:p>
    <w:p w:rsidR="000159D5" w:rsidRPr="000159D5" w:rsidRDefault="000159D5" w:rsidP="000159D5">
      <w:pPr>
        <w:rPr>
          <w:rFonts w:asciiTheme="majorEastAsia" w:eastAsiaTheme="majorEastAsia" w:hAnsiTheme="majorEastAsia"/>
          <w:sz w:val="28"/>
        </w:rPr>
      </w:pPr>
      <w:r w:rsidRPr="000159D5">
        <w:rPr>
          <w:rFonts w:asciiTheme="majorEastAsia" w:eastAsiaTheme="majorEastAsia" w:hAnsiTheme="majorEastAsia" w:hint="eastAsia"/>
          <w:sz w:val="28"/>
        </w:rPr>
        <w:lastRenderedPageBreak/>
        <w:t>風速と飛行高度の関係の算出根拠</w:t>
      </w:r>
    </w:p>
    <w:p w:rsidR="00F45CEC" w:rsidRDefault="00B6434B" w:rsidP="00B6434B">
      <w:pPr>
        <w:ind w:firstLineChars="100" w:firstLine="210"/>
      </w:pPr>
      <w:r w:rsidRPr="00B6434B">
        <w:rPr>
          <w:rFonts w:hint="eastAsia"/>
        </w:rPr>
        <w:t>十分な離隔距離を確保するための風速と</w:t>
      </w:r>
      <w:r w:rsidR="000159D5">
        <w:rPr>
          <w:rFonts w:hint="eastAsia"/>
        </w:rPr>
        <w:t>飛行</w:t>
      </w:r>
      <w:r w:rsidRPr="00B6434B">
        <w:rPr>
          <w:rFonts w:hint="eastAsia"/>
        </w:rPr>
        <w:t>高度の関係について、以下２つのステップに基づき算定した。</w:t>
      </w:r>
    </w:p>
    <w:p w:rsidR="00B6434B" w:rsidRPr="00B6434B" w:rsidRDefault="00B6434B" w:rsidP="000159D5">
      <w:pPr>
        <w:pStyle w:val="a3"/>
        <w:numPr>
          <w:ilvl w:val="0"/>
          <w:numId w:val="3"/>
        </w:numPr>
        <w:ind w:leftChars="0"/>
      </w:pPr>
      <w:r w:rsidRPr="00B6434B">
        <w:rPr>
          <w:rFonts w:hint="eastAsia"/>
        </w:rPr>
        <w:t>風速とドローンが風に流される距離の関係の推定</w:t>
      </w:r>
    </w:p>
    <w:p w:rsidR="00B6434B" w:rsidRPr="00B6434B" w:rsidRDefault="00B6434B" w:rsidP="000159D5">
      <w:pPr>
        <w:pStyle w:val="a3"/>
        <w:numPr>
          <w:ilvl w:val="0"/>
          <w:numId w:val="3"/>
        </w:numPr>
        <w:ind w:leftChars="0"/>
      </w:pPr>
      <w:r w:rsidRPr="00B6434B">
        <w:rPr>
          <w:rFonts w:hint="eastAsia"/>
        </w:rPr>
        <w:t>地上風速とドローンの飛行高度における風速の関係の推定</w:t>
      </w:r>
    </w:p>
    <w:p w:rsidR="00B6434B" w:rsidRPr="00B6434B" w:rsidRDefault="000159D5" w:rsidP="00B6434B">
      <w:pPr>
        <w:ind w:firstLineChars="100" w:firstLine="210"/>
      </w:pPr>
      <w:r>
        <w:rPr>
          <w:rFonts w:hint="eastAsia"/>
        </w:rPr>
        <w:t>①について</w:t>
      </w:r>
      <w:r w:rsidR="00B6434B" w:rsidRPr="00B6434B">
        <w:rPr>
          <w:rFonts w:hint="eastAsia"/>
        </w:rPr>
        <w:t>、「ロボット・ドローンが活躍する省エネルギー社会の実現プロジェクト／</w:t>
      </w:r>
      <w:r w:rsidR="00CA410F">
        <w:rPr>
          <w:rFonts w:hint="eastAsia"/>
        </w:rPr>
        <w:t xml:space="preserve">　</w:t>
      </w:r>
      <w:r w:rsidR="00B6434B" w:rsidRPr="00B6434B">
        <w:rPr>
          <w:rFonts w:hint="eastAsia"/>
        </w:rPr>
        <w:t>性能評価基準等の研究開発／無人航空機等を活用した物流システムの性能評価手法等に関する研究開発」（平成</w:t>
      </w:r>
      <w:r>
        <w:rPr>
          <w:rFonts w:hint="eastAsia"/>
        </w:rPr>
        <w:t>30</w:t>
      </w:r>
      <w:r w:rsidR="00B6434B" w:rsidRPr="00B6434B">
        <w:rPr>
          <w:rFonts w:hint="eastAsia"/>
        </w:rPr>
        <w:t>年３月：国立研究開発法人新エネルギー・産業技術総合開発機構、委託先株式会社自律制御システム研究所）及び野村卓史、小林俊熙「ドローンの飛翔モデルに関する基礎的検討」（平成</w:t>
      </w:r>
      <w:r w:rsidR="00B6434B" w:rsidRPr="00B6434B">
        <w:t>29</w:t>
      </w:r>
      <w:r w:rsidR="00B6434B" w:rsidRPr="00B6434B">
        <w:rPr>
          <w:rFonts w:hint="eastAsia"/>
        </w:rPr>
        <w:t>年度日本風工学会年次研究発表会）、さらに選定したドローンメーカーによる落下試験結果を参照し、以下の式による推定を行った。</w:t>
      </w:r>
    </w:p>
    <w:p w:rsidR="00B6434B" w:rsidRPr="00B6434B" w:rsidRDefault="00B6434B" w:rsidP="000159D5">
      <w:pPr>
        <w:ind w:firstLineChars="200" w:firstLine="420"/>
      </w:pPr>
      <w:r w:rsidRPr="00B6434B">
        <w:rPr>
          <w:rFonts w:hint="eastAsia"/>
        </w:rPr>
        <w:t>■ドローンが受ける空気抵抗の算定式：</w:t>
      </w:r>
      <w:r w:rsidRPr="00B6434B">
        <w:t>F=</w:t>
      </w:r>
      <w:r w:rsidRPr="00B6434B">
        <w:rPr>
          <w:rFonts w:hint="eastAsia"/>
        </w:rPr>
        <w:t>ρ</w:t>
      </w:r>
      <w:r w:rsidRPr="00B6434B">
        <w:t>C</w:t>
      </w:r>
      <w:r w:rsidRPr="00B6434B">
        <w:rPr>
          <w:rFonts w:hint="eastAsia"/>
        </w:rPr>
        <w:t>（</w:t>
      </w:r>
      <w:r w:rsidRPr="00B6434B">
        <w:t>v-u</w:t>
      </w:r>
      <w:r w:rsidRPr="00B6434B">
        <w:rPr>
          <w:rFonts w:hint="eastAsia"/>
        </w:rPr>
        <w:t>）</w:t>
      </w:r>
      <w:r w:rsidRPr="00B6434B">
        <w:t>2</w:t>
      </w:r>
      <w:r w:rsidRPr="00B6434B">
        <w:rPr>
          <w:rFonts w:hint="eastAsia"/>
        </w:rPr>
        <w:t>×</w:t>
      </w:r>
      <w:r w:rsidRPr="00B6434B">
        <w:t>A/2</w:t>
      </w:r>
    </w:p>
    <w:p w:rsidR="00B6434B" w:rsidRPr="00B6434B" w:rsidRDefault="00B6434B" w:rsidP="000159D5">
      <w:pPr>
        <w:ind w:leftChars="300" w:left="630" w:firstLineChars="100" w:firstLine="210"/>
      </w:pPr>
      <w:r w:rsidRPr="00B6434B">
        <w:rPr>
          <w:rFonts w:hint="eastAsia"/>
        </w:rPr>
        <w:t>ここで、ρ：風の密度（</w:t>
      </w:r>
      <w:r w:rsidRPr="00B6434B">
        <w:t>1.2kg/m3</w:t>
      </w:r>
      <w:r w:rsidRPr="00B6434B">
        <w:rPr>
          <w:rFonts w:hint="eastAsia"/>
        </w:rPr>
        <w:t>）、</w:t>
      </w:r>
      <w:r w:rsidRPr="00B6434B">
        <w:t>C</w:t>
      </w:r>
      <w:r w:rsidRPr="00B6434B">
        <w:rPr>
          <w:rFonts w:hint="eastAsia"/>
        </w:rPr>
        <w:t>：抵抗係数（</w:t>
      </w:r>
      <w:r w:rsidRPr="00B6434B">
        <w:t>=0.4</w:t>
      </w:r>
      <w:r w:rsidRPr="00B6434B">
        <w:rPr>
          <w:rFonts w:hint="eastAsia"/>
        </w:rPr>
        <w:t>、水平圧の場合で参考文献より引用）、</w:t>
      </w:r>
      <w:r w:rsidRPr="00B6434B">
        <w:t>v-u</w:t>
      </w:r>
      <w:r w:rsidRPr="00B6434B">
        <w:rPr>
          <w:rFonts w:hint="eastAsia"/>
        </w:rPr>
        <w:t>：相対速度（ここでは、風速の影響のみを仮定）、</w:t>
      </w:r>
      <w:r w:rsidRPr="00B6434B">
        <w:t>A</w:t>
      </w:r>
      <w:r w:rsidRPr="00B6434B">
        <w:rPr>
          <w:rFonts w:hint="eastAsia"/>
        </w:rPr>
        <w:t>：本体の受風面積（選定したドローンにより変動）</w:t>
      </w:r>
    </w:p>
    <w:p w:rsidR="00B6434B" w:rsidRPr="00B6434B" w:rsidRDefault="00B6434B" w:rsidP="000159D5">
      <w:pPr>
        <w:ind w:firstLineChars="200" w:firstLine="420"/>
      </w:pPr>
      <w:r w:rsidRPr="00B6434B">
        <w:rPr>
          <w:rFonts w:hint="eastAsia"/>
        </w:rPr>
        <w:t>■ドローンの加速度：</w:t>
      </w:r>
      <w:r w:rsidRPr="00B6434B">
        <w:t>a=F/m</w:t>
      </w:r>
    </w:p>
    <w:p w:rsidR="00B6434B" w:rsidRPr="00B6434B" w:rsidRDefault="00B6434B" w:rsidP="000159D5">
      <w:pPr>
        <w:ind w:firstLineChars="400" w:firstLine="840"/>
      </w:pPr>
      <w:r w:rsidRPr="00B6434B">
        <w:rPr>
          <w:rFonts w:hint="eastAsia"/>
        </w:rPr>
        <w:t>ここで、</w:t>
      </w:r>
      <w:r w:rsidRPr="00B6434B">
        <w:t>m</w:t>
      </w:r>
      <w:r w:rsidRPr="00B6434B">
        <w:rPr>
          <w:rFonts w:hint="eastAsia"/>
        </w:rPr>
        <w:t>：ドローンの重量（</w:t>
      </w:r>
      <w:r w:rsidR="000159D5">
        <w:rPr>
          <w:rFonts w:hint="eastAsia"/>
        </w:rPr>
        <w:t>本計画では</w:t>
      </w:r>
      <w:r w:rsidRPr="00B6434B">
        <w:t>7.5kg</w:t>
      </w:r>
      <w:r w:rsidRPr="00B6434B">
        <w:rPr>
          <w:rFonts w:hint="eastAsia"/>
        </w:rPr>
        <w:t>）</w:t>
      </w:r>
    </w:p>
    <w:p w:rsidR="00B6434B" w:rsidRPr="00B6434B" w:rsidRDefault="00B6434B" w:rsidP="000159D5">
      <w:pPr>
        <w:ind w:firstLineChars="200" w:firstLine="420"/>
      </w:pPr>
      <w:r w:rsidRPr="00B6434B">
        <w:rPr>
          <w:rFonts w:hint="eastAsia"/>
        </w:rPr>
        <w:t>■</w:t>
      </w:r>
      <w:r w:rsidRPr="00B6434B">
        <w:t>t</w:t>
      </w:r>
      <w:r w:rsidRPr="00B6434B">
        <w:rPr>
          <w:rFonts w:hint="eastAsia"/>
        </w:rPr>
        <w:t>秒に移動する水平距離：</w:t>
      </w:r>
      <w:r w:rsidRPr="00B6434B">
        <w:t>L=(at^2)/2</w:t>
      </w:r>
    </w:p>
    <w:p w:rsidR="00B6434B" w:rsidRDefault="000159D5" w:rsidP="000159D5">
      <w:pPr>
        <w:ind w:leftChars="300" w:left="630" w:firstLineChars="100" w:firstLine="210"/>
      </w:pPr>
      <w:r>
        <w:rPr>
          <w:rFonts w:hint="eastAsia"/>
        </w:rPr>
        <w:t>ドローンメーカーによる落下試験</w:t>
      </w:r>
      <w:r w:rsidR="00B6434B" w:rsidRPr="00B6434B">
        <w:rPr>
          <w:rFonts w:hint="eastAsia"/>
        </w:rPr>
        <w:t>結果より、高度</w:t>
      </w:r>
      <w:r w:rsidR="00B6434B" w:rsidRPr="00B6434B">
        <w:t>120m</w:t>
      </w:r>
      <w:r>
        <w:rPr>
          <w:rFonts w:hint="eastAsia"/>
        </w:rPr>
        <w:t>から</w:t>
      </w:r>
      <w:r w:rsidR="00B6434B" w:rsidRPr="00B6434B">
        <w:rPr>
          <w:rFonts w:hint="eastAsia"/>
        </w:rPr>
        <w:t>自由落下の場合</w:t>
      </w:r>
      <w:r>
        <w:rPr>
          <w:rFonts w:hint="eastAsia"/>
        </w:rPr>
        <w:t>約</w:t>
      </w:r>
      <w:r w:rsidR="00B6434B" w:rsidRPr="00B6434B">
        <w:t>12</w:t>
      </w:r>
      <w:r>
        <w:rPr>
          <w:rFonts w:hint="eastAsia"/>
        </w:rPr>
        <w:t>秒</w:t>
      </w:r>
      <w:r w:rsidR="00B6434B" w:rsidRPr="00B6434B">
        <w:rPr>
          <w:rFonts w:hint="eastAsia"/>
        </w:rPr>
        <w:t>、</w:t>
      </w:r>
      <w:r>
        <w:rPr>
          <w:rFonts w:hint="eastAsia"/>
        </w:rPr>
        <w:t>パラシュートあり</w:t>
      </w:r>
      <w:r w:rsidR="00B6434B" w:rsidRPr="00B6434B">
        <w:rPr>
          <w:rFonts w:hint="eastAsia"/>
        </w:rPr>
        <w:t>の場合</w:t>
      </w:r>
      <w:r>
        <w:rPr>
          <w:rFonts w:hint="eastAsia"/>
        </w:rPr>
        <w:t>約</w:t>
      </w:r>
      <w:r w:rsidR="00B6434B" w:rsidRPr="00B6434B">
        <w:t>30</w:t>
      </w:r>
      <w:r>
        <w:rPr>
          <w:rFonts w:hint="eastAsia"/>
        </w:rPr>
        <w:t>秒</w:t>
      </w:r>
      <w:r w:rsidR="00B6434B" w:rsidRPr="00B6434B">
        <w:rPr>
          <w:rFonts w:hint="eastAsia"/>
        </w:rPr>
        <w:t>と推定される。</w:t>
      </w:r>
    </w:p>
    <w:p w:rsidR="000159D5" w:rsidRPr="00B6434B" w:rsidRDefault="000159D5" w:rsidP="000159D5">
      <w:pPr>
        <w:ind w:leftChars="300" w:left="630" w:firstLineChars="100" w:firstLine="210"/>
      </w:pPr>
    </w:p>
    <w:p w:rsidR="00B6434B" w:rsidRPr="00B6434B" w:rsidRDefault="00CA410F" w:rsidP="0017526C">
      <w:r>
        <w:rPr>
          <w:rFonts w:hint="eastAsia"/>
        </w:rPr>
        <w:t xml:space="preserve">　②</w:t>
      </w:r>
      <w:r w:rsidR="00B6434B" w:rsidRPr="00B6434B">
        <w:rPr>
          <w:rFonts w:hint="eastAsia"/>
        </w:rPr>
        <w:t>に</w:t>
      </w:r>
      <w:r w:rsidR="000159D5">
        <w:rPr>
          <w:rFonts w:hint="eastAsia"/>
        </w:rPr>
        <w:t>ついて</w:t>
      </w:r>
      <w:r w:rsidR="00B6434B" w:rsidRPr="00B6434B">
        <w:rPr>
          <w:rFonts w:hint="eastAsia"/>
        </w:rPr>
        <w:t>、以下の式より、観測風速</w:t>
      </w:r>
      <w:r w:rsidR="001F3D4D">
        <w:rPr>
          <w:rFonts w:hint="eastAsia"/>
        </w:rPr>
        <w:t>v(z0)</w:t>
      </w:r>
      <w:r w:rsidR="00B6434B" w:rsidRPr="00B6434B">
        <w:rPr>
          <w:rFonts w:hint="eastAsia"/>
        </w:rPr>
        <w:t>とドローンの飛行高度での風速</w:t>
      </w:r>
      <w:r w:rsidR="001F3D4D">
        <w:rPr>
          <w:rFonts w:hint="eastAsia"/>
        </w:rPr>
        <w:t>v(z)</w:t>
      </w:r>
      <w:r w:rsidR="00B6434B" w:rsidRPr="00B6434B">
        <w:rPr>
          <w:rFonts w:hint="eastAsia"/>
        </w:rPr>
        <w:t>の関係を推定した。本推定に従い、ドローンの飛行高度における風速</w:t>
      </w:r>
      <w:r w:rsidR="00B6434B" w:rsidRPr="00B6434B">
        <w:t>10m/s</w:t>
      </w:r>
      <w:r w:rsidR="00B6434B" w:rsidRPr="00B6434B">
        <w:rPr>
          <w:rFonts w:hint="eastAsia"/>
        </w:rPr>
        <w:t>を超えないよう、地上側風速</w:t>
      </w:r>
      <w:r w:rsidR="00B6434B" w:rsidRPr="00B6434B">
        <w:t>7.5m/s</w:t>
      </w:r>
      <w:r w:rsidR="00B6434B" w:rsidRPr="00B6434B">
        <w:rPr>
          <w:rFonts w:hint="eastAsia"/>
        </w:rPr>
        <w:t>という実験中止基準を設定した。</w:t>
      </w:r>
    </w:p>
    <w:p w:rsidR="00B6434B" w:rsidRPr="00B6434B" w:rsidRDefault="00B6434B" w:rsidP="0017526C">
      <w:pPr>
        <w:ind w:firstLineChars="400" w:firstLine="840"/>
      </w:pPr>
      <w:r w:rsidRPr="00B6434B">
        <w:t>v</w:t>
      </w:r>
      <w:r w:rsidR="000159D5">
        <w:rPr>
          <w:rFonts w:hint="eastAsia"/>
        </w:rPr>
        <w:t>(</w:t>
      </w:r>
      <w:r w:rsidRPr="00B6434B">
        <w:t>z</w:t>
      </w:r>
      <w:r w:rsidR="000159D5">
        <w:t>)</w:t>
      </w:r>
      <w:r w:rsidRPr="00B6434B">
        <w:t>= v(</w:t>
      </w:r>
      <w:r w:rsidRPr="00B6434B">
        <w:rPr>
          <w:rFonts w:ascii="Cambria Math" w:hAnsi="Cambria Math" w:cs="Cambria Math"/>
        </w:rPr>
        <w:t>𝑧</w:t>
      </w:r>
      <w:r w:rsidRPr="00B6434B">
        <w:t>0)</w:t>
      </w:r>
      <w:r>
        <w:rPr>
          <w:rFonts w:hint="eastAsia"/>
        </w:rPr>
        <w:t>(z/z0)</w:t>
      </w:r>
      <w:r>
        <w:t>^</w:t>
      </w:r>
      <w:r>
        <w:rPr>
          <w:rFonts w:hint="eastAsia"/>
        </w:rPr>
        <w:t>α</w:t>
      </w:r>
    </w:p>
    <w:p w:rsidR="00B6434B" w:rsidRPr="00B6434B" w:rsidRDefault="00B6434B" w:rsidP="0017526C">
      <w:pPr>
        <w:ind w:firstLineChars="500" w:firstLine="1050"/>
      </w:pPr>
      <w:r w:rsidRPr="00B6434B">
        <w:rPr>
          <w:rFonts w:hint="eastAsia"/>
        </w:rPr>
        <w:t>ここで、</w:t>
      </w:r>
      <w:r w:rsidRPr="00B6434B">
        <w:t>z0</w:t>
      </w:r>
      <w:r w:rsidRPr="00B6434B">
        <w:rPr>
          <w:rFonts w:hint="eastAsia"/>
        </w:rPr>
        <w:t>：風速観測地点の高さ（</w:t>
      </w:r>
      <w:r w:rsidRPr="00B6434B">
        <w:t>7.5[m]</w:t>
      </w:r>
      <w:r w:rsidRPr="00B6434B">
        <w:rPr>
          <w:rFonts w:hint="eastAsia"/>
        </w:rPr>
        <w:t>）</w:t>
      </w:r>
    </w:p>
    <w:p w:rsidR="00B6434B" w:rsidRPr="00B6434B" w:rsidRDefault="00B6434B" w:rsidP="0017526C">
      <w:pPr>
        <w:ind w:firstLineChars="500" w:firstLine="1050"/>
      </w:pPr>
      <w:r w:rsidRPr="00B6434B">
        <w:t>v(z0)</w:t>
      </w:r>
      <w:r w:rsidRPr="00B6434B">
        <w:rPr>
          <w:rFonts w:hint="eastAsia"/>
        </w:rPr>
        <w:t>：風速観測値</w:t>
      </w:r>
      <w:r w:rsidRPr="00B6434B">
        <w:t>[m/s]</w:t>
      </w:r>
    </w:p>
    <w:p w:rsidR="00B6434B" w:rsidRDefault="00B6434B" w:rsidP="0017526C">
      <w:pPr>
        <w:ind w:firstLineChars="500" w:firstLine="1050"/>
      </w:pPr>
      <w:r w:rsidRPr="00B6434B">
        <w:rPr>
          <w:rFonts w:hint="eastAsia"/>
        </w:rPr>
        <w:t>α：地表面粗度区分</w:t>
      </w:r>
      <w:r w:rsidRPr="00B6434B">
        <w:t>II</w:t>
      </w:r>
      <w:r w:rsidRPr="00B6434B">
        <w:rPr>
          <w:rFonts w:hint="eastAsia"/>
        </w:rPr>
        <w:t>を仮定し、べき指数は、</w:t>
      </w:r>
      <w:r w:rsidRPr="00B6434B">
        <w:t>0.15[-]</w:t>
      </w:r>
      <w:r w:rsidRPr="00B6434B">
        <w:rPr>
          <w:rFonts w:hint="eastAsia"/>
        </w:rPr>
        <w:t>とした。</w:t>
      </w:r>
    </w:p>
    <w:p w:rsidR="006A7E7E" w:rsidRDefault="006A7E7E" w:rsidP="006A7E7E"/>
    <w:p w:rsidR="006A7E7E" w:rsidRPr="002467D2" w:rsidRDefault="006A7E7E" w:rsidP="006A7E7E">
      <w:pPr>
        <w:pStyle w:val="a3"/>
        <w:numPr>
          <w:ilvl w:val="0"/>
          <w:numId w:val="7"/>
        </w:numPr>
        <w:spacing w:line="240" w:lineRule="exact"/>
        <w:ind w:leftChars="0"/>
        <w:rPr>
          <w:rFonts w:asciiTheme="minorEastAsia" w:hAnsiTheme="minorEastAsia"/>
          <w:sz w:val="20"/>
          <w:szCs w:val="20"/>
        </w:rPr>
      </w:pPr>
      <w:r w:rsidRPr="002467D2">
        <w:rPr>
          <w:rFonts w:asciiTheme="minorEastAsia" w:hAnsiTheme="minorEastAsia" w:hint="eastAsia"/>
          <w:sz w:val="20"/>
          <w:szCs w:val="20"/>
        </w:rPr>
        <w:t>本計算はドローン自体の初速を0</w:t>
      </w:r>
      <w:r w:rsidRPr="002467D2">
        <w:t xml:space="preserve"> </w:t>
      </w:r>
      <w:r w:rsidRPr="002467D2">
        <w:rPr>
          <w:rFonts w:asciiTheme="minorEastAsia" w:hAnsiTheme="minorEastAsia"/>
          <w:sz w:val="20"/>
          <w:szCs w:val="20"/>
        </w:rPr>
        <w:t>m/</w:t>
      </w:r>
      <w:r w:rsidR="002467D2">
        <w:rPr>
          <w:rFonts w:asciiTheme="minorEastAsia" w:hAnsiTheme="minorEastAsia"/>
          <w:sz w:val="20"/>
          <w:szCs w:val="20"/>
        </w:rPr>
        <w:t>s</w:t>
      </w:r>
      <w:bookmarkStart w:id="0" w:name="_GoBack"/>
      <w:bookmarkEnd w:id="0"/>
      <w:r w:rsidRPr="002467D2">
        <w:rPr>
          <w:rFonts w:asciiTheme="minorEastAsia" w:hAnsiTheme="minorEastAsia" w:hint="eastAsia"/>
          <w:sz w:val="20"/>
          <w:szCs w:val="20"/>
        </w:rPr>
        <w:t>として計算しているが、必要に応じ、ドローンモータの不時停止時等の非常事態において想定される、水平方向速度を加味した安全距離を確保　することを推奨する。</w:t>
      </w:r>
    </w:p>
    <w:p w:rsidR="006A7E7E" w:rsidRPr="006A7E7E" w:rsidRDefault="006A7E7E" w:rsidP="006A7E7E"/>
    <w:sectPr w:rsidR="006A7E7E" w:rsidRPr="006A7E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0F" w:rsidRDefault="00CA410F" w:rsidP="00CA410F">
      <w:r>
        <w:separator/>
      </w:r>
    </w:p>
  </w:endnote>
  <w:endnote w:type="continuationSeparator" w:id="0">
    <w:p w:rsidR="00CA410F" w:rsidRDefault="00CA410F" w:rsidP="00CA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0F" w:rsidRDefault="00CA410F" w:rsidP="00CA410F">
      <w:r>
        <w:separator/>
      </w:r>
    </w:p>
  </w:footnote>
  <w:footnote w:type="continuationSeparator" w:id="0">
    <w:p w:rsidR="00CA410F" w:rsidRDefault="00CA410F" w:rsidP="00CA4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9C0"/>
    <w:multiLevelType w:val="hybridMultilevel"/>
    <w:tmpl w:val="E6B68BC6"/>
    <w:lvl w:ilvl="0" w:tplc="E7A41D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2F1C02"/>
    <w:multiLevelType w:val="hybridMultilevel"/>
    <w:tmpl w:val="E68049E8"/>
    <w:lvl w:ilvl="0" w:tplc="76E0DF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A7EB2"/>
    <w:multiLevelType w:val="hybridMultilevel"/>
    <w:tmpl w:val="BB3447B2"/>
    <w:lvl w:ilvl="0" w:tplc="D4961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D4ABF"/>
    <w:multiLevelType w:val="hybridMultilevel"/>
    <w:tmpl w:val="9BBE4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6020E"/>
    <w:multiLevelType w:val="hybridMultilevel"/>
    <w:tmpl w:val="CFDE35EA"/>
    <w:lvl w:ilvl="0" w:tplc="79B22B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EF14A0"/>
    <w:multiLevelType w:val="hybridMultilevel"/>
    <w:tmpl w:val="C3647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32D34"/>
    <w:multiLevelType w:val="hybridMultilevel"/>
    <w:tmpl w:val="EBB64FAC"/>
    <w:lvl w:ilvl="0" w:tplc="CC9AAD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B4"/>
    <w:rsid w:val="000159D5"/>
    <w:rsid w:val="00161E61"/>
    <w:rsid w:val="0017526C"/>
    <w:rsid w:val="001F3D4D"/>
    <w:rsid w:val="002467D2"/>
    <w:rsid w:val="00304BF0"/>
    <w:rsid w:val="005248F6"/>
    <w:rsid w:val="00550363"/>
    <w:rsid w:val="005F3459"/>
    <w:rsid w:val="006A7E7E"/>
    <w:rsid w:val="00875530"/>
    <w:rsid w:val="009B6DFE"/>
    <w:rsid w:val="009D549B"/>
    <w:rsid w:val="00B6434B"/>
    <w:rsid w:val="00C26D66"/>
    <w:rsid w:val="00CA410F"/>
    <w:rsid w:val="00F427B4"/>
    <w:rsid w:val="00F4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03C5A70-EEE3-4410-A6BE-D62A5385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7B4"/>
    <w:pPr>
      <w:ind w:leftChars="400" w:left="840"/>
    </w:pPr>
  </w:style>
  <w:style w:type="table" w:styleId="a4">
    <w:name w:val="Table Grid"/>
    <w:basedOn w:val="a1"/>
    <w:uiPriority w:val="39"/>
    <w:rsid w:val="00550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4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A410F"/>
    <w:pPr>
      <w:tabs>
        <w:tab w:val="center" w:pos="4252"/>
        <w:tab w:val="right" w:pos="8504"/>
      </w:tabs>
      <w:snapToGrid w:val="0"/>
    </w:pPr>
  </w:style>
  <w:style w:type="character" w:customStyle="1" w:styleId="a6">
    <w:name w:val="ヘッダー (文字)"/>
    <w:basedOn w:val="a0"/>
    <w:link w:val="a5"/>
    <w:uiPriority w:val="99"/>
    <w:rsid w:val="00CA410F"/>
  </w:style>
  <w:style w:type="paragraph" w:styleId="a7">
    <w:name w:val="footer"/>
    <w:basedOn w:val="a"/>
    <w:link w:val="a8"/>
    <w:uiPriority w:val="99"/>
    <w:unhideWhenUsed/>
    <w:rsid w:val="00CA410F"/>
    <w:pPr>
      <w:tabs>
        <w:tab w:val="center" w:pos="4252"/>
        <w:tab w:val="right" w:pos="8504"/>
      </w:tabs>
      <w:snapToGrid w:val="0"/>
    </w:pPr>
  </w:style>
  <w:style w:type="character" w:customStyle="1" w:styleId="a8">
    <w:name w:val="フッター (文字)"/>
    <w:basedOn w:val="a0"/>
    <w:link w:val="a7"/>
    <w:uiPriority w:val="99"/>
    <w:rsid w:val="00CA410F"/>
  </w:style>
  <w:style w:type="paragraph" w:styleId="a9">
    <w:name w:val="Balloon Text"/>
    <w:basedOn w:val="a"/>
    <w:link w:val="aa"/>
    <w:uiPriority w:val="99"/>
    <w:semiHidden/>
    <w:unhideWhenUsed/>
    <w:rsid w:val="001752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2019-05-13T01:42:00Z</cp:lastPrinted>
  <dcterms:created xsi:type="dcterms:W3CDTF">2019-05-03T23:19:00Z</dcterms:created>
  <dcterms:modified xsi:type="dcterms:W3CDTF">2019-05-24T02:11:00Z</dcterms:modified>
</cp:coreProperties>
</file>