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F59F5" w14:textId="51A97CB1" w:rsidR="00200B0A" w:rsidRPr="009515D8" w:rsidRDefault="00054739" w:rsidP="00200B0A">
      <w:pPr>
        <w:rPr>
          <w:rFonts w:asciiTheme="majorEastAsia" w:eastAsiaTheme="majorEastAsia" w:hAnsiTheme="majorEastAsia"/>
        </w:rPr>
      </w:pPr>
      <w:r w:rsidRPr="009515D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17188" wp14:editId="6FDC862B">
                <wp:simplePos x="0" y="0"/>
                <wp:positionH relativeFrom="column">
                  <wp:posOffset>4743450</wp:posOffset>
                </wp:positionH>
                <wp:positionV relativeFrom="paragraph">
                  <wp:posOffset>-369570</wp:posOffset>
                </wp:positionV>
                <wp:extent cx="1292225" cy="464127"/>
                <wp:effectExtent l="0" t="0" r="2222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225" cy="464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F919F" w14:textId="691690B1" w:rsidR="00054739" w:rsidRPr="00054739" w:rsidRDefault="00054739" w:rsidP="000547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4739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="009515D8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054739">
                              <w:rPr>
                                <w:rFonts w:asciiTheme="majorEastAsia" w:eastAsiaTheme="majorEastAsia" w:hAnsiTheme="majorEastAsia"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217188" id="正方形/長方形 1" o:spid="_x0000_s1026" style="position:absolute;left:0;text-align:left;margin-left:373.5pt;margin-top:-29.1pt;width:101.75pt;height:3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" fillcolor="white [3201]" strokecolor="#70ad47 [3209]" strokeweight="1pt">
                <v:textbox>
                  <w:txbxContent>
                    <w:p w14:paraId="1EBF919F" w14:textId="691690B1" w:rsidR="00054739" w:rsidRPr="00054739" w:rsidRDefault="00054739" w:rsidP="0005473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54739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="009515D8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054739">
                        <w:rPr>
                          <w:rFonts w:asciiTheme="majorEastAsia" w:eastAsiaTheme="majorEastAsia" w:hAnsiTheme="majorEastAsia" w:hint="eastAsia"/>
                        </w:rPr>
                        <w:t>別添</w:t>
                      </w:r>
                    </w:p>
                  </w:txbxContent>
                </v:textbox>
              </v:rect>
            </w:pict>
          </mc:Fallback>
        </mc:AlternateContent>
      </w:r>
      <w:r w:rsidR="00200B0A" w:rsidRPr="009515D8">
        <w:rPr>
          <w:rFonts w:asciiTheme="majorEastAsia" w:eastAsiaTheme="majorEastAsia" w:hAnsiTheme="majorEastAsia" w:hint="eastAsia"/>
        </w:rPr>
        <w:t>検討の方向性（見直しの視点）</w:t>
      </w:r>
      <w:r w:rsidR="00751BA7" w:rsidRPr="009515D8">
        <w:rPr>
          <w:rFonts w:asciiTheme="majorEastAsia" w:eastAsiaTheme="majorEastAsia" w:hAnsiTheme="majorEastAsia" w:hint="eastAsia"/>
        </w:rPr>
        <w:t>等</w:t>
      </w:r>
    </w:p>
    <w:p w14:paraId="41C1DD2E" w14:textId="77777777" w:rsidR="00F539A1" w:rsidRPr="009515D8" w:rsidRDefault="00F539A1" w:rsidP="00F539A1"/>
    <w:p w14:paraId="7257131C" w14:textId="2085E165" w:rsidR="00ED263C" w:rsidRPr="009515D8" w:rsidRDefault="00751BA7" w:rsidP="00F539A1">
      <w:pPr>
        <w:rPr>
          <w:rFonts w:asciiTheme="majorEastAsia" w:eastAsiaTheme="majorEastAsia" w:hAnsiTheme="majorEastAsia"/>
        </w:rPr>
      </w:pPr>
      <w:r w:rsidRPr="009515D8">
        <w:rPr>
          <w:rFonts w:asciiTheme="majorEastAsia" w:eastAsiaTheme="majorEastAsia" w:hAnsiTheme="majorEastAsia" w:hint="eastAsia"/>
        </w:rPr>
        <w:t>（見直しの視点</w:t>
      </w:r>
      <w:r w:rsidR="004A1EF5" w:rsidRPr="009515D8">
        <w:rPr>
          <w:rFonts w:asciiTheme="majorEastAsia" w:eastAsiaTheme="majorEastAsia" w:hAnsiTheme="majorEastAsia" w:hint="eastAsia"/>
        </w:rPr>
        <w:t>）</w:t>
      </w:r>
    </w:p>
    <w:p w14:paraId="1E4E99FA" w14:textId="54809A11" w:rsidR="000D7454" w:rsidRPr="009515D8" w:rsidRDefault="000D7454" w:rsidP="000D7454">
      <w:pPr>
        <w:ind w:leftChars="100" w:left="229"/>
        <w:rPr>
          <w:rFonts w:asciiTheme="minorEastAsia" w:hAnsiTheme="minorEastAsia"/>
          <w:sz w:val="22"/>
        </w:rPr>
      </w:pPr>
      <w:r w:rsidRPr="009515D8">
        <w:rPr>
          <w:rFonts w:asciiTheme="minorEastAsia" w:hAnsiTheme="minorEastAsia" w:hint="eastAsia"/>
          <w:szCs w:val="24"/>
        </w:rPr>
        <w:t xml:space="preserve">　整備を</w:t>
      </w:r>
      <w:r w:rsidRPr="009515D8">
        <w:rPr>
          <w:rFonts w:asciiTheme="minorEastAsia" w:hAnsiTheme="minorEastAsia"/>
          <w:szCs w:val="24"/>
        </w:rPr>
        <w:t>進める上で</w:t>
      </w:r>
      <w:r w:rsidRPr="009515D8">
        <w:rPr>
          <w:rFonts w:asciiTheme="minorEastAsia" w:hAnsiTheme="minorEastAsia" w:hint="eastAsia"/>
          <w:szCs w:val="24"/>
        </w:rPr>
        <w:t>の</w:t>
      </w:r>
      <w:r w:rsidRPr="009515D8">
        <w:rPr>
          <w:rFonts w:asciiTheme="minorEastAsia" w:hAnsiTheme="minorEastAsia"/>
          <w:szCs w:val="24"/>
        </w:rPr>
        <w:t>実情や個別の課題を考慮し、十分なバリアフリー対応が確保される</w:t>
      </w:r>
      <w:r w:rsidRPr="009515D8">
        <w:rPr>
          <w:rFonts w:asciiTheme="minorEastAsia" w:hAnsiTheme="minorEastAsia" w:hint="eastAsia"/>
          <w:szCs w:val="24"/>
        </w:rPr>
        <w:t>ことを</w:t>
      </w:r>
      <w:r w:rsidRPr="009515D8">
        <w:rPr>
          <w:rFonts w:asciiTheme="minorEastAsia" w:hAnsiTheme="minorEastAsia"/>
          <w:szCs w:val="24"/>
        </w:rPr>
        <w:t>前提</w:t>
      </w:r>
      <w:r w:rsidRPr="009515D8">
        <w:rPr>
          <w:rFonts w:asciiTheme="minorEastAsia" w:hAnsiTheme="minorEastAsia" w:hint="eastAsia"/>
          <w:szCs w:val="24"/>
        </w:rPr>
        <w:t>として</w:t>
      </w:r>
      <w:r w:rsidRPr="009515D8">
        <w:rPr>
          <w:rFonts w:asciiTheme="minorEastAsia" w:hAnsiTheme="minorEastAsia"/>
          <w:szCs w:val="24"/>
        </w:rPr>
        <w:t>、必要に応じた</w:t>
      </w:r>
      <w:r w:rsidRPr="009515D8">
        <w:rPr>
          <w:rFonts w:asciiTheme="minorEastAsia" w:hAnsiTheme="minorEastAsia" w:hint="eastAsia"/>
          <w:szCs w:val="24"/>
        </w:rPr>
        <w:t>規則</w:t>
      </w:r>
      <w:r w:rsidRPr="009515D8">
        <w:rPr>
          <w:rFonts w:asciiTheme="minorEastAsia" w:hAnsiTheme="minorEastAsia"/>
          <w:szCs w:val="24"/>
        </w:rPr>
        <w:t>（</w:t>
      </w:r>
      <w:r w:rsidRPr="009515D8">
        <w:rPr>
          <w:rFonts w:asciiTheme="minorEastAsia" w:hAnsiTheme="minorEastAsia" w:hint="eastAsia"/>
          <w:szCs w:val="24"/>
        </w:rPr>
        <w:t>整備基準</w:t>
      </w:r>
      <w:r w:rsidRPr="009515D8">
        <w:rPr>
          <w:rFonts w:asciiTheme="minorEastAsia" w:hAnsiTheme="minorEastAsia"/>
          <w:szCs w:val="24"/>
        </w:rPr>
        <w:t>）</w:t>
      </w:r>
      <w:r w:rsidRPr="009515D8">
        <w:rPr>
          <w:rFonts w:asciiTheme="minorEastAsia" w:hAnsiTheme="minorEastAsia" w:hint="eastAsia"/>
          <w:szCs w:val="24"/>
        </w:rPr>
        <w:t>の</w:t>
      </w:r>
      <w:r w:rsidRPr="009515D8">
        <w:rPr>
          <w:rFonts w:asciiTheme="minorEastAsia" w:hAnsiTheme="minorEastAsia"/>
          <w:szCs w:val="24"/>
        </w:rPr>
        <w:t>見直しを検討する</w:t>
      </w:r>
      <w:r w:rsidRPr="009515D8">
        <w:rPr>
          <w:rFonts w:asciiTheme="minorEastAsia" w:hAnsiTheme="minorEastAsia" w:hint="eastAsia"/>
          <w:szCs w:val="24"/>
        </w:rPr>
        <w:t>。</w:t>
      </w:r>
    </w:p>
    <w:p w14:paraId="64A35B16" w14:textId="3A2C9476" w:rsidR="000D7454" w:rsidRPr="009515D8" w:rsidRDefault="000D7454" w:rsidP="000D7454">
      <w:pPr>
        <w:ind w:leftChars="100" w:left="229"/>
        <w:rPr>
          <w:rFonts w:asciiTheme="minorEastAsia" w:hAnsiTheme="minorEastAsia"/>
          <w:sz w:val="22"/>
        </w:rPr>
      </w:pPr>
      <w:r w:rsidRPr="009515D8">
        <w:rPr>
          <w:rFonts w:asciiTheme="minorEastAsia" w:hAnsiTheme="minorEastAsia" w:hint="eastAsia"/>
          <w:szCs w:val="24"/>
        </w:rPr>
        <w:t xml:space="preserve">　見直しの視点としては次に留意して行う。</w:t>
      </w:r>
    </w:p>
    <w:p w14:paraId="36974770" w14:textId="77777777" w:rsidR="00C17470" w:rsidRPr="009515D8" w:rsidRDefault="00C17470" w:rsidP="00C17470">
      <w:pPr>
        <w:ind w:leftChars="100" w:left="229"/>
        <w:rPr>
          <w:rFonts w:asciiTheme="majorEastAsia" w:eastAsiaTheme="majorEastAsia" w:hAnsiTheme="majorEastAsia"/>
          <w:szCs w:val="24"/>
        </w:rPr>
      </w:pPr>
      <w:r w:rsidRPr="009515D8">
        <w:rPr>
          <w:rFonts w:asciiTheme="majorEastAsia" w:eastAsiaTheme="majorEastAsia" w:hAnsiTheme="majorEastAsia" w:hint="eastAsia"/>
          <w:szCs w:val="24"/>
        </w:rPr>
        <w:t>・</w:t>
      </w:r>
      <w:r w:rsidRPr="009515D8">
        <w:rPr>
          <w:rFonts w:asciiTheme="majorEastAsia" w:eastAsiaTheme="majorEastAsia" w:hAnsiTheme="majorEastAsia"/>
          <w:szCs w:val="24"/>
        </w:rPr>
        <w:t>利用者、事業者双方にとってわかりやすいものであるか</w:t>
      </w:r>
    </w:p>
    <w:p w14:paraId="649C6489" w14:textId="77777777" w:rsidR="00C17470" w:rsidRPr="009515D8" w:rsidRDefault="00C17470" w:rsidP="00C17470">
      <w:pPr>
        <w:ind w:leftChars="100" w:left="229"/>
        <w:rPr>
          <w:rFonts w:asciiTheme="majorEastAsia" w:eastAsiaTheme="majorEastAsia" w:hAnsiTheme="majorEastAsia"/>
          <w:szCs w:val="24"/>
        </w:rPr>
      </w:pPr>
      <w:r w:rsidRPr="009515D8">
        <w:rPr>
          <w:rFonts w:asciiTheme="majorEastAsia" w:eastAsiaTheme="majorEastAsia" w:hAnsiTheme="majorEastAsia" w:hint="eastAsia"/>
          <w:szCs w:val="24"/>
        </w:rPr>
        <w:t>・</w:t>
      </w:r>
      <w:r w:rsidRPr="009515D8">
        <w:rPr>
          <w:rFonts w:asciiTheme="majorEastAsia" w:eastAsiaTheme="majorEastAsia" w:hAnsiTheme="majorEastAsia"/>
          <w:szCs w:val="24"/>
        </w:rPr>
        <w:t>利用者に対し</w:t>
      </w:r>
      <w:r w:rsidRPr="009515D8">
        <w:rPr>
          <w:rFonts w:asciiTheme="majorEastAsia" w:eastAsiaTheme="majorEastAsia" w:hAnsiTheme="majorEastAsia" w:hint="eastAsia"/>
          <w:szCs w:val="24"/>
        </w:rPr>
        <w:t>必要な</w:t>
      </w:r>
      <w:r w:rsidRPr="009515D8">
        <w:rPr>
          <w:rFonts w:asciiTheme="majorEastAsia" w:eastAsiaTheme="majorEastAsia" w:hAnsiTheme="majorEastAsia"/>
          <w:szCs w:val="24"/>
        </w:rPr>
        <w:t>配慮を欠いていないか</w:t>
      </w:r>
    </w:p>
    <w:p w14:paraId="59E39046" w14:textId="0C6AD8B5" w:rsidR="00ED263C" w:rsidRPr="009515D8" w:rsidRDefault="00C17470" w:rsidP="000D7454">
      <w:pPr>
        <w:ind w:leftChars="100" w:left="229"/>
        <w:rPr>
          <w:rFonts w:asciiTheme="majorEastAsia" w:eastAsiaTheme="majorEastAsia" w:hAnsiTheme="majorEastAsia"/>
          <w:szCs w:val="24"/>
        </w:rPr>
      </w:pPr>
      <w:r w:rsidRPr="009515D8">
        <w:rPr>
          <w:rFonts w:asciiTheme="majorEastAsia" w:eastAsiaTheme="majorEastAsia" w:hAnsiTheme="majorEastAsia" w:hint="eastAsia"/>
          <w:szCs w:val="24"/>
        </w:rPr>
        <w:t>・</w:t>
      </w:r>
      <w:r w:rsidRPr="009515D8">
        <w:rPr>
          <w:rFonts w:asciiTheme="majorEastAsia" w:eastAsiaTheme="majorEastAsia" w:hAnsiTheme="majorEastAsia"/>
          <w:szCs w:val="24"/>
        </w:rPr>
        <w:t>事業者に対し過度の負担を課していないか</w:t>
      </w:r>
    </w:p>
    <w:p w14:paraId="7A085079" w14:textId="77777777" w:rsidR="000D7454" w:rsidRPr="009515D8" w:rsidRDefault="000D7454" w:rsidP="000D7454">
      <w:pPr>
        <w:ind w:leftChars="100" w:left="229"/>
        <w:rPr>
          <w:rFonts w:asciiTheme="minorEastAsia" w:hAnsiTheme="minorEastAsia"/>
          <w:szCs w:val="24"/>
        </w:rPr>
      </w:pPr>
    </w:p>
    <w:p w14:paraId="6A461989" w14:textId="725D0B74" w:rsidR="000D7454" w:rsidRPr="009515D8" w:rsidRDefault="000D7454" w:rsidP="000D7454">
      <w:pPr>
        <w:ind w:leftChars="100" w:left="229"/>
        <w:rPr>
          <w:rFonts w:asciiTheme="minorEastAsia" w:hAnsiTheme="minorEastAsia"/>
          <w:szCs w:val="24"/>
        </w:rPr>
      </w:pPr>
      <w:r w:rsidRPr="009515D8">
        <w:rPr>
          <w:rFonts w:asciiTheme="minorEastAsia" w:hAnsiTheme="minorEastAsia" w:hint="eastAsia"/>
          <w:szCs w:val="24"/>
        </w:rPr>
        <w:t xml:space="preserve">　また、検討に</w:t>
      </w:r>
      <w:r w:rsidRPr="009515D8">
        <w:rPr>
          <w:rFonts w:asciiTheme="minorEastAsia" w:hAnsiTheme="minorEastAsia"/>
          <w:szCs w:val="24"/>
        </w:rPr>
        <w:t>あたっては、</w:t>
      </w:r>
      <w:r w:rsidRPr="009515D8">
        <w:rPr>
          <w:rFonts w:asciiTheme="minorEastAsia" w:hAnsiTheme="minorEastAsia" w:hint="eastAsia"/>
          <w:szCs w:val="24"/>
        </w:rPr>
        <w:t>現場窓口である各土木事務所</w:t>
      </w:r>
      <w:r w:rsidRPr="009515D8">
        <w:rPr>
          <w:rFonts w:asciiTheme="minorEastAsia" w:hAnsiTheme="minorEastAsia"/>
          <w:szCs w:val="24"/>
        </w:rPr>
        <w:t>等</w:t>
      </w:r>
      <w:r w:rsidRPr="009515D8">
        <w:rPr>
          <w:rFonts w:asciiTheme="minorEastAsia" w:hAnsiTheme="minorEastAsia" w:hint="eastAsia"/>
          <w:szCs w:val="24"/>
        </w:rPr>
        <w:t>の意見も</w:t>
      </w:r>
      <w:r w:rsidRPr="009515D8">
        <w:rPr>
          <w:rFonts w:asciiTheme="minorEastAsia" w:hAnsiTheme="minorEastAsia"/>
          <w:szCs w:val="24"/>
        </w:rPr>
        <w:t>参考</w:t>
      </w:r>
      <w:r w:rsidRPr="009515D8">
        <w:rPr>
          <w:rFonts w:asciiTheme="minorEastAsia" w:hAnsiTheme="minorEastAsia" w:hint="eastAsia"/>
          <w:szCs w:val="24"/>
        </w:rPr>
        <w:t>とし、関係</w:t>
      </w:r>
      <w:r w:rsidRPr="009515D8">
        <w:rPr>
          <w:rFonts w:asciiTheme="minorEastAsia" w:hAnsiTheme="minorEastAsia"/>
          <w:szCs w:val="24"/>
        </w:rPr>
        <w:t>団体等へ</w:t>
      </w:r>
      <w:r w:rsidRPr="009515D8">
        <w:rPr>
          <w:rFonts w:asciiTheme="minorEastAsia" w:hAnsiTheme="minorEastAsia" w:hint="eastAsia"/>
          <w:szCs w:val="24"/>
        </w:rPr>
        <w:t>の</w:t>
      </w:r>
      <w:r w:rsidRPr="009515D8">
        <w:rPr>
          <w:rFonts w:asciiTheme="minorEastAsia" w:hAnsiTheme="minorEastAsia"/>
          <w:szCs w:val="24"/>
        </w:rPr>
        <w:t>ヒアリン</w:t>
      </w:r>
      <w:r w:rsidRPr="009515D8">
        <w:rPr>
          <w:rFonts w:asciiTheme="minorEastAsia" w:hAnsiTheme="minorEastAsia" w:hint="eastAsia"/>
          <w:szCs w:val="24"/>
        </w:rPr>
        <w:t>グも必要に応じて</w:t>
      </w:r>
      <w:r w:rsidRPr="009515D8">
        <w:rPr>
          <w:rFonts w:asciiTheme="minorEastAsia" w:hAnsiTheme="minorEastAsia"/>
          <w:szCs w:val="24"/>
        </w:rPr>
        <w:t>行</w:t>
      </w:r>
      <w:r w:rsidRPr="009515D8">
        <w:rPr>
          <w:rFonts w:asciiTheme="minorEastAsia" w:hAnsiTheme="minorEastAsia" w:hint="eastAsia"/>
          <w:szCs w:val="24"/>
        </w:rPr>
        <w:t>う。</w:t>
      </w:r>
    </w:p>
    <w:p w14:paraId="0A20E4EE" w14:textId="77777777" w:rsidR="00751BA7" w:rsidRPr="009515D8" w:rsidRDefault="00751BA7" w:rsidP="000D7454">
      <w:pPr>
        <w:rPr>
          <w:rFonts w:asciiTheme="minorEastAsia" w:hAnsiTheme="minorEastAsia"/>
          <w:szCs w:val="24"/>
        </w:rPr>
      </w:pPr>
    </w:p>
    <w:p w14:paraId="2C041F0E" w14:textId="77777777" w:rsidR="000D7454" w:rsidRPr="009515D8" w:rsidRDefault="000D7454" w:rsidP="000D7454">
      <w:pPr>
        <w:rPr>
          <w:rFonts w:asciiTheme="minorEastAsia" w:hAnsiTheme="minorEastAsia"/>
          <w:szCs w:val="24"/>
        </w:rPr>
      </w:pPr>
    </w:p>
    <w:p w14:paraId="029ED6DE" w14:textId="49B901C4" w:rsidR="000D7454" w:rsidRPr="009515D8" w:rsidRDefault="000D7454" w:rsidP="000D7454">
      <w:pPr>
        <w:spacing w:line="300" w:lineRule="exact"/>
        <w:ind w:left="229" w:hangingChars="100" w:hanging="229"/>
        <w:rPr>
          <w:rFonts w:asciiTheme="majorEastAsia" w:eastAsiaTheme="majorEastAsia" w:hAnsiTheme="majorEastAsia"/>
          <w:szCs w:val="24"/>
        </w:rPr>
      </w:pPr>
      <w:r w:rsidRPr="009515D8">
        <w:rPr>
          <w:rFonts w:asciiTheme="majorEastAsia" w:eastAsiaTheme="majorEastAsia" w:hAnsiTheme="majorEastAsia" w:hint="eastAsia"/>
          <w:szCs w:val="24"/>
        </w:rPr>
        <w:t>（検討項目案について）</w:t>
      </w:r>
    </w:p>
    <w:p w14:paraId="22A5B261" w14:textId="1082FE66" w:rsidR="000D7454" w:rsidRPr="009515D8" w:rsidRDefault="000D7454" w:rsidP="000D7454">
      <w:pPr>
        <w:spacing w:line="300" w:lineRule="exact"/>
        <w:ind w:leftChars="100" w:left="229" w:firstLineChars="100" w:firstLine="229"/>
        <w:rPr>
          <w:szCs w:val="24"/>
        </w:rPr>
      </w:pPr>
      <w:r w:rsidRPr="009515D8">
        <w:rPr>
          <w:rFonts w:hint="eastAsia"/>
          <w:szCs w:val="24"/>
        </w:rPr>
        <w:t>条例見直し検討会議での検討事項、各土木事務所等からの課題、国方針や基準改正等に伴い検討が必要な項目、その他検討が必要な事項で構成している。</w:t>
      </w:r>
    </w:p>
    <w:p w14:paraId="3AC5444D" w14:textId="77777777" w:rsidR="00C9548E" w:rsidRPr="009515D8" w:rsidRDefault="00C9548E" w:rsidP="00C9548E">
      <w:pPr>
        <w:spacing w:line="300" w:lineRule="exact"/>
        <w:rPr>
          <w:szCs w:val="24"/>
        </w:rPr>
      </w:pPr>
    </w:p>
    <w:p w14:paraId="549B48FE" w14:textId="6F6C4689" w:rsidR="00C9548E" w:rsidRPr="009515D8" w:rsidRDefault="00D61575" w:rsidP="00C9548E">
      <w:pPr>
        <w:spacing w:line="300" w:lineRule="exact"/>
        <w:ind w:leftChars="200" w:left="918" w:hangingChars="200" w:hanging="459"/>
        <w:rPr>
          <w:szCs w:val="24"/>
        </w:rPr>
      </w:pPr>
      <w:r w:rsidRPr="009515D8">
        <w:rPr>
          <w:rFonts w:hint="eastAsia"/>
          <w:szCs w:val="24"/>
        </w:rPr>
        <w:t>※</w:t>
      </w:r>
      <w:r w:rsidR="00C9548E" w:rsidRPr="009515D8">
        <w:rPr>
          <w:rFonts w:hint="eastAsia"/>
          <w:szCs w:val="24"/>
        </w:rPr>
        <w:t xml:space="preserve">　整備基準、規則、ガイドブックの望ましい水準で検討したいものを中心とし、課題内容に応じて、対応方向として運用になるもの、ガイドブックの解説欄なども一部、案として提案</w:t>
      </w:r>
    </w:p>
    <w:p w14:paraId="479A2371" w14:textId="77777777" w:rsidR="00C9548E" w:rsidRPr="009515D8" w:rsidRDefault="00C9548E" w:rsidP="00C9548E">
      <w:pPr>
        <w:spacing w:line="300" w:lineRule="exact"/>
        <w:rPr>
          <w:szCs w:val="24"/>
        </w:rPr>
      </w:pPr>
    </w:p>
    <w:p w14:paraId="13B8C3B6" w14:textId="77777777" w:rsidR="00C17470" w:rsidRPr="009515D8" w:rsidRDefault="00C17470" w:rsidP="000D7454">
      <w:pPr>
        <w:spacing w:line="300" w:lineRule="exact"/>
        <w:rPr>
          <w:rFonts w:asciiTheme="majorEastAsia" w:eastAsiaTheme="majorEastAsia" w:hAnsiTheme="majorEastAsia"/>
          <w:szCs w:val="24"/>
        </w:rPr>
      </w:pPr>
    </w:p>
    <w:p w14:paraId="0C66593D" w14:textId="1ECB8196" w:rsidR="000D7454" w:rsidRPr="009515D8" w:rsidRDefault="000D7454" w:rsidP="000D7454">
      <w:pPr>
        <w:spacing w:line="300" w:lineRule="exact"/>
        <w:ind w:left="229" w:hangingChars="100" w:hanging="229"/>
        <w:rPr>
          <w:rFonts w:asciiTheme="majorEastAsia" w:eastAsiaTheme="majorEastAsia" w:hAnsiTheme="majorEastAsia"/>
          <w:szCs w:val="24"/>
        </w:rPr>
      </w:pPr>
      <w:r w:rsidRPr="009515D8">
        <w:rPr>
          <w:rFonts w:asciiTheme="majorEastAsia" w:eastAsiaTheme="majorEastAsia" w:hAnsiTheme="majorEastAsia" w:hint="eastAsia"/>
          <w:szCs w:val="24"/>
        </w:rPr>
        <w:t>（</w:t>
      </w:r>
      <w:r w:rsidR="006A449F" w:rsidRPr="009515D8">
        <w:rPr>
          <w:rFonts w:asciiTheme="majorEastAsia" w:eastAsiaTheme="majorEastAsia" w:hAnsiTheme="majorEastAsia" w:hint="eastAsia"/>
          <w:szCs w:val="24"/>
        </w:rPr>
        <w:t>その他留意</w:t>
      </w:r>
      <w:r w:rsidRPr="009515D8">
        <w:rPr>
          <w:rFonts w:asciiTheme="majorEastAsia" w:eastAsiaTheme="majorEastAsia" w:hAnsiTheme="majorEastAsia" w:hint="eastAsia"/>
          <w:szCs w:val="24"/>
        </w:rPr>
        <w:t>事項</w:t>
      </w:r>
      <w:r w:rsidR="006A449F" w:rsidRPr="009515D8">
        <w:rPr>
          <w:rFonts w:asciiTheme="majorEastAsia" w:eastAsiaTheme="majorEastAsia" w:hAnsiTheme="majorEastAsia" w:hint="eastAsia"/>
          <w:szCs w:val="24"/>
        </w:rPr>
        <w:t>等</w:t>
      </w:r>
      <w:r w:rsidRPr="009515D8">
        <w:rPr>
          <w:rFonts w:asciiTheme="majorEastAsia" w:eastAsiaTheme="majorEastAsia" w:hAnsiTheme="majorEastAsia" w:hint="eastAsia"/>
          <w:szCs w:val="24"/>
        </w:rPr>
        <w:t>）</w:t>
      </w:r>
    </w:p>
    <w:p w14:paraId="6EC64F3D" w14:textId="60EFD3BB" w:rsidR="000D7454" w:rsidRPr="009515D8" w:rsidRDefault="000D7454" w:rsidP="000D7454">
      <w:pPr>
        <w:spacing w:line="300" w:lineRule="exact"/>
        <w:ind w:leftChars="100" w:left="573" w:hangingChars="150" w:hanging="344"/>
        <w:rPr>
          <w:szCs w:val="24"/>
        </w:rPr>
      </w:pPr>
      <w:r w:rsidRPr="009515D8">
        <w:rPr>
          <w:rFonts w:hint="eastAsia"/>
          <w:szCs w:val="24"/>
        </w:rPr>
        <w:t>・</w:t>
      </w:r>
      <w:r w:rsidR="00595152" w:rsidRPr="009515D8">
        <w:rPr>
          <w:rFonts w:hint="eastAsia"/>
          <w:szCs w:val="24"/>
        </w:rPr>
        <w:t xml:space="preserve">　</w:t>
      </w:r>
      <w:r w:rsidRPr="009515D8">
        <w:rPr>
          <w:rFonts w:hint="eastAsia"/>
          <w:szCs w:val="24"/>
        </w:rPr>
        <w:t xml:space="preserve"> </w:t>
      </w:r>
      <w:r w:rsidR="00751BA7" w:rsidRPr="009515D8">
        <w:rPr>
          <w:rFonts w:hint="eastAsia"/>
          <w:szCs w:val="24"/>
        </w:rPr>
        <w:t>整備基準は、</w:t>
      </w:r>
      <w:r w:rsidR="00595152" w:rsidRPr="009515D8">
        <w:rPr>
          <w:rFonts w:hint="eastAsia"/>
          <w:szCs w:val="24"/>
        </w:rPr>
        <w:t>事業者</w:t>
      </w:r>
      <w:r w:rsidR="00751BA7" w:rsidRPr="009515D8">
        <w:rPr>
          <w:rFonts w:hint="eastAsia"/>
          <w:szCs w:val="24"/>
        </w:rPr>
        <w:t>へ基本的に適合・遵守を求める事項</w:t>
      </w:r>
      <w:r w:rsidR="0084469E" w:rsidRPr="009515D8">
        <w:rPr>
          <w:rFonts w:hint="eastAsia"/>
          <w:szCs w:val="24"/>
        </w:rPr>
        <w:t>であり</w:t>
      </w:r>
      <w:r w:rsidR="004A1EF5" w:rsidRPr="009515D8">
        <w:rPr>
          <w:rFonts w:hint="eastAsia"/>
          <w:szCs w:val="24"/>
        </w:rPr>
        <w:t>、</w:t>
      </w:r>
      <w:r w:rsidRPr="009515D8">
        <w:rPr>
          <w:rFonts w:hint="eastAsia"/>
          <w:szCs w:val="24"/>
        </w:rPr>
        <w:t>基準として法令規則とする</w:t>
      </w:r>
      <w:r w:rsidR="00751BA7" w:rsidRPr="009515D8">
        <w:rPr>
          <w:rFonts w:hint="eastAsia"/>
          <w:szCs w:val="24"/>
        </w:rPr>
        <w:t>必要性</w:t>
      </w:r>
      <w:r w:rsidRPr="009515D8">
        <w:rPr>
          <w:rFonts w:hint="eastAsia"/>
          <w:szCs w:val="24"/>
        </w:rPr>
        <w:t>や</w:t>
      </w:r>
      <w:r w:rsidR="00595152" w:rsidRPr="009515D8">
        <w:rPr>
          <w:rFonts w:hint="eastAsia"/>
          <w:szCs w:val="24"/>
        </w:rPr>
        <w:t>、</w:t>
      </w:r>
      <w:r w:rsidR="00751BA7" w:rsidRPr="009515D8">
        <w:rPr>
          <w:rFonts w:hint="eastAsia"/>
          <w:szCs w:val="24"/>
        </w:rPr>
        <w:t>対象者が</w:t>
      </w:r>
      <w:r w:rsidR="00595152" w:rsidRPr="009515D8">
        <w:rPr>
          <w:rFonts w:hint="eastAsia"/>
          <w:szCs w:val="24"/>
        </w:rPr>
        <w:t>遵守できる実現可能性があるか</w:t>
      </w:r>
      <w:r w:rsidR="00751BA7" w:rsidRPr="009515D8">
        <w:rPr>
          <w:rFonts w:hint="eastAsia"/>
          <w:szCs w:val="24"/>
        </w:rPr>
        <w:t>等、</w:t>
      </w:r>
      <w:r w:rsidR="00595152" w:rsidRPr="009515D8">
        <w:rPr>
          <w:rFonts w:hint="eastAsia"/>
          <w:szCs w:val="24"/>
        </w:rPr>
        <w:t>慎重に検討する。</w:t>
      </w:r>
    </w:p>
    <w:p w14:paraId="003725F2" w14:textId="77777777" w:rsidR="006A449F" w:rsidRPr="009515D8" w:rsidRDefault="006A449F" w:rsidP="000D7454">
      <w:pPr>
        <w:spacing w:line="300" w:lineRule="exact"/>
        <w:ind w:leftChars="100" w:left="573" w:hangingChars="150" w:hanging="344"/>
        <w:rPr>
          <w:szCs w:val="24"/>
        </w:rPr>
      </w:pPr>
    </w:p>
    <w:p w14:paraId="5EB76F35" w14:textId="14F88CAD" w:rsidR="006A449F" w:rsidRPr="009515D8" w:rsidRDefault="000D7454" w:rsidP="006A449F">
      <w:pPr>
        <w:pStyle w:val="a7"/>
        <w:numPr>
          <w:ilvl w:val="0"/>
          <w:numId w:val="24"/>
        </w:numPr>
        <w:spacing w:line="300" w:lineRule="exact"/>
        <w:ind w:leftChars="0"/>
        <w:rPr>
          <w:szCs w:val="24"/>
        </w:rPr>
      </w:pPr>
      <w:r w:rsidRPr="009515D8">
        <w:rPr>
          <w:rFonts w:hint="eastAsia"/>
          <w:szCs w:val="24"/>
        </w:rPr>
        <w:t xml:space="preserve">　</w:t>
      </w:r>
      <w:r w:rsidR="00C9548E" w:rsidRPr="009515D8">
        <w:rPr>
          <w:rFonts w:hint="eastAsia"/>
          <w:szCs w:val="24"/>
        </w:rPr>
        <w:t>検討の結果、</w:t>
      </w:r>
      <w:r w:rsidRPr="009515D8">
        <w:rPr>
          <w:rFonts w:hint="eastAsia"/>
          <w:szCs w:val="24"/>
        </w:rPr>
        <w:t>整備基準にはしないが</w:t>
      </w:r>
      <w:r w:rsidR="00955F13" w:rsidRPr="009515D8">
        <w:rPr>
          <w:rFonts w:hint="eastAsia"/>
          <w:szCs w:val="24"/>
        </w:rPr>
        <w:t>取組が必要なもの</w:t>
      </w:r>
      <w:r w:rsidR="00751BA7" w:rsidRPr="009515D8">
        <w:rPr>
          <w:rFonts w:hint="eastAsia"/>
          <w:szCs w:val="24"/>
        </w:rPr>
        <w:t>について</w:t>
      </w:r>
      <w:r w:rsidRPr="009515D8">
        <w:rPr>
          <w:rFonts w:hint="eastAsia"/>
          <w:szCs w:val="24"/>
        </w:rPr>
        <w:t>は</w:t>
      </w:r>
      <w:r w:rsidR="00751BA7" w:rsidRPr="009515D8">
        <w:rPr>
          <w:rFonts w:hint="eastAsia"/>
          <w:szCs w:val="24"/>
        </w:rPr>
        <w:t>、整備基準のガイドライン「整備ガイドブック」</w:t>
      </w:r>
      <w:r w:rsidR="00955F13" w:rsidRPr="009515D8">
        <w:rPr>
          <w:rFonts w:hint="eastAsia"/>
          <w:szCs w:val="24"/>
        </w:rPr>
        <w:t>へ</w:t>
      </w:r>
      <w:r w:rsidR="0084469E" w:rsidRPr="009515D8">
        <w:rPr>
          <w:rFonts w:hint="eastAsia"/>
          <w:szCs w:val="24"/>
        </w:rPr>
        <w:t>掲載</w:t>
      </w:r>
      <w:r w:rsidR="00955F13" w:rsidRPr="009515D8">
        <w:rPr>
          <w:rFonts w:hint="eastAsia"/>
          <w:szCs w:val="24"/>
        </w:rPr>
        <w:t>するかどうかや、その他施策で対応</w:t>
      </w:r>
      <w:r w:rsidRPr="009515D8">
        <w:rPr>
          <w:rFonts w:hint="eastAsia"/>
          <w:szCs w:val="24"/>
        </w:rPr>
        <w:t>する</w:t>
      </w:r>
      <w:r w:rsidR="00751BA7" w:rsidRPr="009515D8">
        <w:rPr>
          <w:rFonts w:hint="eastAsia"/>
          <w:szCs w:val="24"/>
        </w:rPr>
        <w:t>等</w:t>
      </w:r>
      <w:r w:rsidR="00955F13" w:rsidRPr="009515D8">
        <w:rPr>
          <w:rFonts w:hint="eastAsia"/>
          <w:szCs w:val="24"/>
        </w:rPr>
        <w:t>の整理を行う。</w:t>
      </w:r>
    </w:p>
    <w:p w14:paraId="033CD7E2" w14:textId="60FF4933" w:rsidR="00595152" w:rsidRPr="009515D8" w:rsidRDefault="00595152" w:rsidP="00595152">
      <w:pPr>
        <w:spacing w:line="300" w:lineRule="exact"/>
        <w:ind w:leftChars="100" w:left="229" w:firstLineChars="100" w:firstLine="229"/>
        <w:rPr>
          <w:szCs w:val="24"/>
        </w:rPr>
      </w:pPr>
      <w:r w:rsidRPr="009515D8">
        <w:rPr>
          <w:rFonts w:hint="eastAsia"/>
          <w:szCs w:val="24"/>
        </w:rPr>
        <w:t>具体的</w:t>
      </w:r>
      <w:r w:rsidR="00955F13" w:rsidRPr="009515D8">
        <w:rPr>
          <w:rFonts w:hint="eastAsia"/>
          <w:szCs w:val="24"/>
        </w:rPr>
        <w:t>に</w:t>
      </w:r>
      <w:r w:rsidRPr="009515D8">
        <w:rPr>
          <w:rFonts w:hint="eastAsia"/>
          <w:szCs w:val="24"/>
        </w:rPr>
        <w:t>は、</w:t>
      </w:r>
    </w:p>
    <w:p w14:paraId="07A8D705" w14:textId="51A802AF" w:rsidR="0084469E" w:rsidRPr="009515D8" w:rsidRDefault="000D7454" w:rsidP="0084469E">
      <w:pPr>
        <w:spacing w:line="300" w:lineRule="exact"/>
        <w:ind w:leftChars="200" w:left="688" w:hangingChars="100" w:hanging="229"/>
        <w:rPr>
          <w:szCs w:val="24"/>
        </w:rPr>
      </w:pPr>
      <w:r w:rsidRPr="009515D8">
        <w:rPr>
          <w:rFonts w:hint="eastAsia"/>
          <w:szCs w:val="24"/>
        </w:rPr>
        <w:t>→　運用の中で対応可能なもの、柔軟な運用が求められるもの</w:t>
      </w:r>
      <w:r w:rsidR="0084469E" w:rsidRPr="009515D8">
        <w:rPr>
          <w:rFonts w:hint="eastAsia"/>
          <w:szCs w:val="24"/>
        </w:rPr>
        <w:t>について、</w:t>
      </w:r>
      <w:r w:rsidRPr="009515D8">
        <w:rPr>
          <w:rFonts w:hint="eastAsia"/>
          <w:szCs w:val="24"/>
        </w:rPr>
        <w:t>必要な内容を整備</w:t>
      </w:r>
      <w:r w:rsidR="0084469E" w:rsidRPr="009515D8">
        <w:rPr>
          <w:rFonts w:hint="eastAsia"/>
          <w:szCs w:val="24"/>
        </w:rPr>
        <w:t>ガイドブック</w:t>
      </w:r>
      <w:r w:rsidR="00595152" w:rsidRPr="009515D8">
        <w:rPr>
          <w:rFonts w:hint="eastAsia"/>
          <w:szCs w:val="24"/>
        </w:rPr>
        <w:t>へ</w:t>
      </w:r>
      <w:r w:rsidR="00751BA7" w:rsidRPr="009515D8">
        <w:rPr>
          <w:rFonts w:hint="eastAsia"/>
          <w:szCs w:val="24"/>
        </w:rPr>
        <w:t>「解説」「例示」</w:t>
      </w:r>
      <w:r w:rsidR="00595152" w:rsidRPr="009515D8">
        <w:rPr>
          <w:rFonts w:hint="eastAsia"/>
          <w:szCs w:val="24"/>
        </w:rPr>
        <w:t>記載</w:t>
      </w:r>
      <w:r w:rsidR="00955F13" w:rsidRPr="009515D8">
        <w:rPr>
          <w:rFonts w:hint="eastAsia"/>
          <w:szCs w:val="24"/>
        </w:rPr>
        <w:t xml:space="preserve">　等</w:t>
      </w:r>
    </w:p>
    <w:p w14:paraId="707C1D99" w14:textId="6A35F715" w:rsidR="00955F13" w:rsidRPr="009515D8" w:rsidRDefault="000D7454" w:rsidP="00AB6835">
      <w:pPr>
        <w:spacing w:line="300" w:lineRule="exact"/>
        <w:ind w:leftChars="200" w:left="688" w:hangingChars="100" w:hanging="229"/>
        <w:rPr>
          <w:szCs w:val="24"/>
        </w:rPr>
      </w:pPr>
      <w:r w:rsidRPr="009515D8">
        <w:rPr>
          <w:rFonts w:hint="eastAsia"/>
          <w:szCs w:val="24"/>
        </w:rPr>
        <w:t>→</w:t>
      </w:r>
      <w:r w:rsidR="00595152" w:rsidRPr="009515D8">
        <w:rPr>
          <w:rFonts w:hint="eastAsia"/>
          <w:szCs w:val="24"/>
        </w:rPr>
        <w:t xml:space="preserve">　事業者全体に義務として遵守を求める</w:t>
      </w:r>
      <w:r w:rsidR="00AB6835" w:rsidRPr="009515D8">
        <w:rPr>
          <w:rFonts w:hint="eastAsia"/>
          <w:szCs w:val="24"/>
        </w:rPr>
        <w:t>に</w:t>
      </w:r>
      <w:r w:rsidR="00595152" w:rsidRPr="009515D8">
        <w:rPr>
          <w:rFonts w:hint="eastAsia"/>
          <w:szCs w:val="24"/>
        </w:rPr>
        <w:t>は</w:t>
      </w:r>
      <w:r w:rsidR="0084469E" w:rsidRPr="009515D8">
        <w:rPr>
          <w:rFonts w:hint="eastAsia"/>
          <w:szCs w:val="24"/>
        </w:rPr>
        <w:t>基準が高い（実現可能性</w:t>
      </w:r>
      <w:r w:rsidRPr="009515D8">
        <w:rPr>
          <w:rFonts w:hint="eastAsia"/>
          <w:szCs w:val="24"/>
        </w:rPr>
        <w:t>が低い</w:t>
      </w:r>
      <w:r w:rsidR="0084469E" w:rsidRPr="009515D8">
        <w:rPr>
          <w:rFonts w:hint="eastAsia"/>
          <w:szCs w:val="24"/>
        </w:rPr>
        <w:t>）と思われる場合、</w:t>
      </w:r>
      <w:r w:rsidRPr="009515D8">
        <w:rPr>
          <w:rFonts w:hint="eastAsia"/>
          <w:szCs w:val="24"/>
        </w:rPr>
        <w:t>整備ガイドブックへ</w:t>
      </w:r>
      <w:r w:rsidR="0084469E" w:rsidRPr="009515D8">
        <w:rPr>
          <w:rFonts w:hint="eastAsia"/>
          <w:szCs w:val="24"/>
        </w:rPr>
        <w:t>「望ましい水準」として、掲載可能か検討する</w:t>
      </w:r>
      <w:r w:rsidR="00955F13" w:rsidRPr="009515D8">
        <w:rPr>
          <w:rFonts w:hint="eastAsia"/>
          <w:szCs w:val="24"/>
        </w:rPr>
        <w:t xml:space="preserve">　等</w:t>
      </w:r>
    </w:p>
    <w:p w14:paraId="04A0E7AA" w14:textId="77777777" w:rsidR="00955F13" w:rsidRPr="009515D8" w:rsidRDefault="00955F13" w:rsidP="00AB6835">
      <w:pPr>
        <w:spacing w:line="300" w:lineRule="exact"/>
        <w:ind w:leftChars="200" w:left="688" w:hangingChars="100" w:hanging="229"/>
        <w:rPr>
          <w:szCs w:val="24"/>
        </w:rPr>
      </w:pPr>
    </w:p>
    <w:p w14:paraId="3A52B7EC" w14:textId="460D8070" w:rsidR="00595152" w:rsidRPr="009515D8" w:rsidRDefault="000D7454" w:rsidP="00955F13">
      <w:pPr>
        <w:spacing w:line="300" w:lineRule="exact"/>
        <w:ind w:leftChars="100" w:left="229" w:firstLineChars="100" w:firstLine="229"/>
        <w:rPr>
          <w:szCs w:val="24"/>
        </w:rPr>
      </w:pPr>
      <w:r w:rsidRPr="009515D8">
        <w:rPr>
          <w:rFonts w:hint="eastAsia"/>
          <w:szCs w:val="24"/>
        </w:rPr>
        <w:t>なお、その他の施策として、各実施事業</w:t>
      </w:r>
      <w:r w:rsidR="00955F13" w:rsidRPr="009515D8">
        <w:rPr>
          <w:rFonts w:hint="eastAsia"/>
          <w:szCs w:val="24"/>
        </w:rPr>
        <w:t>、基準の逐条解説</w:t>
      </w:r>
      <w:r w:rsidRPr="009515D8">
        <w:rPr>
          <w:rFonts w:hint="eastAsia"/>
          <w:szCs w:val="24"/>
        </w:rPr>
        <w:t>（</w:t>
      </w:r>
      <w:r w:rsidR="00436AE8" w:rsidRPr="009515D8">
        <w:rPr>
          <w:rFonts w:hint="eastAsia"/>
          <w:szCs w:val="24"/>
        </w:rPr>
        <w:t>担当</w:t>
      </w:r>
      <w:r w:rsidRPr="009515D8">
        <w:rPr>
          <w:rFonts w:hint="eastAsia"/>
          <w:szCs w:val="24"/>
        </w:rPr>
        <w:t>手引き）等もある。</w:t>
      </w:r>
    </w:p>
    <w:p w14:paraId="1AC73576" w14:textId="77777777" w:rsidR="0084469E" w:rsidRPr="009515D8" w:rsidRDefault="0084469E" w:rsidP="0084469E">
      <w:pPr>
        <w:spacing w:line="300" w:lineRule="exact"/>
        <w:rPr>
          <w:szCs w:val="24"/>
        </w:rPr>
      </w:pPr>
    </w:p>
    <w:p w14:paraId="3678E129" w14:textId="77777777" w:rsidR="00BF1145" w:rsidRPr="009515D8" w:rsidRDefault="00BF1145" w:rsidP="00BF1145">
      <w:pPr>
        <w:spacing w:line="300" w:lineRule="exact"/>
        <w:rPr>
          <w:szCs w:val="24"/>
        </w:rPr>
      </w:pPr>
    </w:p>
    <w:p w14:paraId="603B605D" w14:textId="77777777" w:rsidR="00955F13" w:rsidRPr="009515D8" w:rsidRDefault="00955F13" w:rsidP="00BF1145">
      <w:pPr>
        <w:spacing w:line="300" w:lineRule="exact"/>
        <w:rPr>
          <w:szCs w:val="24"/>
        </w:rPr>
      </w:pPr>
    </w:p>
    <w:p w14:paraId="53F0007C" w14:textId="14D979EA" w:rsidR="00955F13" w:rsidRPr="009515D8" w:rsidRDefault="00955F13" w:rsidP="00955F13">
      <w:pPr>
        <w:spacing w:line="300" w:lineRule="exact"/>
        <w:jc w:val="right"/>
        <w:rPr>
          <w:rFonts w:asciiTheme="majorEastAsia" w:eastAsiaTheme="majorEastAsia" w:hAnsiTheme="majorEastAsia"/>
          <w:szCs w:val="24"/>
        </w:rPr>
      </w:pPr>
      <w:r w:rsidRPr="009515D8">
        <w:rPr>
          <w:rFonts w:asciiTheme="majorEastAsia" w:eastAsiaTheme="majorEastAsia" w:hAnsiTheme="majorEastAsia" w:hint="eastAsia"/>
          <w:szCs w:val="24"/>
        </w:rPr>
        <w:t>【具体的な検討項目は資料３(議題３)に記載】</w:t>
      </w:r>
    </w:p>
    <w:p w14:paraId="2253694B" w14:textId="77777777" w:rsidR="00BF1145" w:rsidRPr="009515D8" w:rsidRDefault="00BF1145" w:rsidP="00BF1145">
      <w:pPr>
        <w:spacing w:line="300" w:lineRule="exact"/>
        <w:rPr>
          <w:szCs w:val="24"/>
        </w:rPr>
      </w:pPr>
    </w:p>
    <w:p w14:paraId="74FB296D" w14:textId="627129DD" w:rsidR="00BF1145" w:rsidRPr="009515D8" w:rsidRDefault="00BF1145">
      <w:pPr>
        <w:widowControl/>
        <w:jc w:val="left"/>
      </w:pPr>
      <w:r w:rsidRPr="009515D8">
        <w:br w:type="page"/>
      </w:r>
    </w:p>
    <w:p w14:paraId="3EBABD9F" w14:textId="557565F7" w:rsidR="00BF1145" w:rsidRPr="009515D8" w:rsidRDefault="00BF1145" w:rsidP="00BF1145">
      <w:pPr>
        <w:rPr>
          <w:rFonts w:asciiTheme="majorEastAsia" w:eastAsiaTheme="majorEastAsia" w:hAnsiTheme="majorEastAsia"/>
          <w:bdr w:val="single" w:sz="4" w:space="0" w:color="auto"/>
        </w:rPr>
      </w:pPr>
      <w:r w:rsidRPr="009515D8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参考</w:t>
      </w:r>
    </w:p>
    <w:p w14:paraId="32DCCC98" w14:textId="3D2F0F5C" w:rsidR="00BF1145" w:rsidRPr="009515D8" w:rsidRDefault="00BF1145" w:rsidP="00BF1145">
      <w:pPr>
        <w:rPr>
          <w:rFonts w:asciiTheme="majorEastAsia" w:eastAsiaTheme="majorEastAsia" w:hAnsiTheme="majorEastAsia"/>
        </w:rPr>
      </w:pPr>
      <w:r w:rsidRPr="009515D8">
        <w:rPr>
          <w:rFonts w:asciiTheme="majorEastAsia" w:eastAsiaTheme="majorEastAsia" w:hAnsiTheme="majorEastAsia" w:hint="eastAsia"/>
        </w:rPr>
        <w:t>条例見直し検討会議における検討</w:t>
      </w:r>
    </w:p>
    <w:p w14:paraId="13D5AAAC" w14:textId="77777777" w:rsidR="00BF1145" w:rsidRPr="009515D8" w:rsidRDefault="00BF1145" w:rsidP="00BF1145">
      <w:pPr>
        <w:rPr>
          <w:rFonts w:asciiTheme="majorEastAsia" w:eastAsiaTheme="majorEastAsia" w:hAnsiTheme="majorEastAsia"/>
        </w:rPr>
      </w:pPr>
    </w:p>
    <w:p w14:paraId="20E0901B" w14:textId="1E8C65E9" w:rsidR="00BF1145" w:rsidRPr="009515D8" w:rsidRDefault="00BF1145" w:rsidP="00BF1145">
      <w:pPr>
        <w:rPr>
          <w:rFonts w:asciiTheme="majorEastAsia" w:eastAsiaTheme="majorEastAsia" w:hAnsiTheme="majorEastAsia"/>
        </w:rPr>
      </w:pPr>
      <w:r w:rsidRPr="009515D8">
        <w:rPr>
          <w:rFonts w:asciiTheme="majorEastAsia" w:eastAsiaTheme="majorEastAsia" w:hAnsiTheme="majorEastAsia" w:hint="eastAsia"/>
        </w:rPr>
        <w:t>１　条例見直し会議で議論した項目等（条例・施策等）</w:t>
      </w:r>
    </w:p>
    <w:p w14:paraId="5BA1A5E7" w14:textId="2C8933D2" w:rsidR="00BF1145" w:rsidRPr="009515D8" w:rsidRDefault="00BF1145" w:rsidP="00BF1145">
      <w:pPr>
        <w:autoSpaceDE w:val="0"/>
        <w:autoSpaceDN w:val="0"/>
        <w:spacing w:line="320" w:lineRule="exact"/>
        <w:ind w:leftChars="100" w:left="458" w:hangingChars="100" w:hanging="229"/>
        <w:rPr>
          <w:rFonts w:ascii="ＭＳ 明朝" w:hAnsi="ＭＳ 明朝"/>
          <w:szCs w:val="24"/>
        </w:rPr>
      </w:pPr>
      <w:r w:rsidRPr="009515D8">
        <w:rPr>
          <w:rFonts w:hint="eastAsia"/>
        </w:rPr>
        <w:t xml:space="preserve">〇　</w:t>
      </w:r>
      <w:r w:rsidRPr="009515D8">
        <w:rPr>
          <w:rFonts w:ascii="ＭＳ 明朝" w:hAnsi="ＭＳ 明朝" w:hint="eastAsia"/>
          <w:spacing w:val="4"/>
          <w:szCs w:val="24"/>
        </w:rPr>
        <w:t>「条例の見直しに関する要綱」に基づく条例見直しの際、</w:t>
      </w:r>
      <w:r w:rsidRPr="009515D8">
        <w:rPr>
          <w:rFonts w:asciiTheme="minorEastAsia" w:hAnsiTheme="minorEastAsia" w:hint="eastAsia"/>
          <w:spacing w:val="-2"/>
          <w:u w:val="single"/>
        </w:rPr>
        <w:t>整備基準等も社会状況の変化を踏まえ改正等の検討を行う必要</w:t>
      </w:r>
      <w:r w:rsidRPr="009515D8">
        <w:rPr>
          <w:rFonts w:asciiTheme="minorEastAsia" w:hAnsiTheme="minorEastAsia" w:hint="eastAsia"/>
          <w:spacing w:val="-2"/>
        </w:rPr>
        <w:t>があり、一連の改正等を通して、より有効で、きめ細かく適正な対応が普及するよう、バリアフリーの街づくりを進める必要がある、としている。</w:t>
      </w:r>
    </w:p>
    <w:p w14:paraId="63668215" w14:textId="77777777" w:rsidR="00BF1145" w:rsidRPr="009515D8" w:rsidRDefault="00BF1145" w:rsidP="00BF1145">
      <w:pPr>
        <w:autoSpaceDE w:val="0"/>
        <w:autoSpaceDN w:val="0"/>
        <w:spacing w:line="320" w:lineRule="exact"/>
        <w:ind w:left="237" w:hangingChars="100" w:hanging="237"/>
        <w:rPr>
          <w:rFonts w:ascii="ＭＳ 明朝" w:hAnsi="ＭＳ 明朝"/>
          <w:spacing w:val="4"/>
          <w:szCs w:val="24"/>
        </w:rPr>
      </w:pPr>
    </w:p>
    <w:p w14:paraId="6E99406F" w14:textId="0B1F841E" w:rsidR="00BF1145" w:rsidRPr="009515D8" w:rsidRDefault="00BF1145" w:rsidP="00BF1145">
      <w:pPr>
        <w:ind w:leftChars="100" w:left="229"/>
      </w:pPr>
      <w:r w:rsidRPr="009515D8">
        <w:rPr>
          <w:rFonts w:hint="eastAsia"/>
        </w:rPr>
        <w:t>〇　条例見直し検討会議では、条例・施策に関して主に次の項目を議論してきた。</w:t>
      </w:r>
    </w:p>
    <w:p w14:paraId="0849D63E" w14:textId="77777777" w:rsidR="00BF1145" w:rsidRPr="009515D8" w:rsidRDefault="00BF1145" w:rsidP="00BF1145">
      <w:pPr>
        <w:ind w:leftChars="100" w:left="229"/>
        <w:rPr>
          <w:rFonts w:asciiTheme="minorEastAsia" w:hAnsiTheme="minorEastAsia"/>
        </w:rPr>
      </w:pPr>
      <w:r w:rsidRPr="009515D8">
        <w:rPr>
          <w:rFonts w:asciiTheme="minorEastAsia" w:hAnsiTheme="minorEastAsia" w:hint="eastAsia"/>
        </w:rPr>
        <w:t xml:space="preserve">　・共生社会の実現に向けた目的規定の記述　</w:t>
      </w:r>
    </w:p>
    <w:p w14:paraId="13ACBC01" w14:textId="77777777" w:rsidR="00BF1145" w:rsidRPr="009515D8" w:rsidRDefault="00BF1145" w:rsidP="00BF1145">
      <w:pPr>
        <w:ind w:leftChars="100" w:left="229" w:firstLineChars="100" w:firstLine="229"/>
        <w:rPr>
          <w:rFonts w:asciiTheme="minorEastAsia" w:hAnsiTheme="minorEastAsia"/>
        </w:rPr>
      </w:pPr>
      <w:r w:rsidRPr="009515D8">
        <w:rPr>
          <w:rFonts w:asciiTheme="minorEastAsia" w:hAnsiTheme="minorEastAsia" w:hint="eastAsia"/>
        </w:rPr>
        <w:t>・施設の円滑な利用に向けて（施設整備と実質的なバリアフリー化）</w:t>
      </w:r>
    </w:p>
    <w:p w14:paraId="64B51DAC" w14:textId="77777777" w:rsidR="00BF1145" w:rsidRPr="009515D8" w:rsidRDefault="00BF1145" w:rsidP="00BF1145">
      <w:pPr>
        <w:ind w:firstLineChars="200" w:firstLine="459"/>
        <w:rPr>
          <w:rFonts w:asciiTheme="minorEastAsia" w:hAnsiTheme="minorEastAsia"/>
        </w:rPr>
      </w:pPr>
      <w:r w:rsidRPr="009515D8">
        <w:rPr>
          <w:rFonts w:asciiTheme="minorEastAsia" w:hAnsiTheme="minorEastAsia" w:hint="eastAsia"/>
        </w:rPr>
        <w:t>・バリアフリーに関する理解促進や教育の一層の推進　・情報バリアフリー等の重要性</w:t>
      </w:r>
    </w:p>
    <w:p w14:paraId="134028E0" w14:textId="77777777" w:rsidR="00BF1145" w:rsidRPr="009515D8" w:rsidRDefault="00BF1145" w:rsidP="00BF1145">
      <w:pPr>
        <w:ind w:leftChars="200" w:left="459"/>
        <w:rPr>
          <w:rFonts w:asciiTheme="minorEastAsia" w:hAnsiTheme="minorEastAsia"/>
        </w:rPr>
      </w:pPr>
      <w:r w:rsidRPr="009515D8">
        <w:rPr>
          <w:rFonts w:asciiTheme="minorEastAsia" w:hAnsiTheme="minorEastAsia" w:hint="eastAsia"/>
        </w:rPr>
        <w:t>・</w:t>
      </w:r>
      <w:r w:rsidRPr="009515D8">
        <w:rPr>
          <w:rFonts w:asciiTheme="minorEastAsia" w:hAnsiTheme="minorEastAsia" w:hint="eastAsia"/>
          <w:u w:val="single"/>
        </w:rPr>
        <w:t>整備に係る効果的な計画方法、遵守率向上に向けた取組、整備基準見直し検討</w:t>
      </w:r>
      <w:r w:rsidRPr="009515D8">
        <w:rPr>
          <w:rFonts w:asciiTheme="minorEastAsia" w:hAnsiTheme="minorEastAsia" w:hint="eastAsia"/>
        </w:rPr>
        <w:t>等</w:t>
      </w:r>
    </w:p>
    <w:p w14:paraId="1F6CE79A" w14:textId="77777777" w:rsidR="00BF1145" w:rsidRPr="009515D8" w:rsidRDefault="00BF1145" w:rsidP="00BF1145">
      <w:pPr>
        <w:rPr>
          <w:rFonts w:asciiTheme="minorEastAsia" w:hAnsiTheme="minorEastAsia"/>
        </w:rPr>
      </w:pPr>
    </w:p>
    <w:p w14:paraId="531C2C4B" w14:textId="77777777" w:rsidR="00BF1145" w:rsidRPr="009515D8" w:rsidRDefault="00BF1145" w:rsidP="00BF1145">
      <w:pPr>
        <w:rPr>
          <w:rFonts w:asciiTheme="minorEastAsia" w:hAnsiTheme="minorEastAsia"/>
        </w:rPr>
      </w:pPr>
    </w:p>
    <w:p w14:paraId="4A5767A7" w14:textId="1C505D1F" w:rsidR="00BF1145" w:rsidRPr="009515D8" w:rsidRDefault="00BF1145" w:rsidP="00BF1145">
      <w:pPr>
        <w:rPr>
          <w:rFonts w:asciiTheme="majorEastAsia" w:eastAsiaTheme="majorEastAsia" w:hAnsiTheme="majorEastAsia"/>
        </w:rPr>
      </w:pPr>
      <w:r w:rsidRPr="009515D8">
        <w:rPr>
          <w:rFonts w:asciiTheme="majorEastAsia" w:eastAsiaTheme="majorEastAsia" w:hAnsiTheme="majorEastAsia" w:hint="eastAsia"/>
        </w:rPr>
        <w:t>２　施策での対応について（５月23日第６回条例見直し会議　資料１抜粋）</w:t>
      </w:r>
    </w:p>
    <w:p w14:paraId="36560101" w14:textId="6AF2E820" w:rsidR="00BF1145" w:rsidRPr="009515D8" w:rsidRDefault="00BF1145" w:rsidP="00BF1145">
      <w:pPr>
        <w:ind w:leftChars="100" w:left="229"/>
      </w:pPr>
      <w:r w:rsidRPr="009515D8">
        <w:rPr>
          <w:rFonts w:hint="eastAsia"/>
        </w:rPr>
        <w:t>〇　会議では、上記項目中、施策</w:t>
      </w:r>
      <w:r w:rsidR="00AA03F4" w:rsidRPr="009515D8">
        <w:rPr>
          <w:rFonts w:hint="eastAsia"/>
        </w:rPr>
        <w:t>等</w:t>
      </w:r>
      <w:r w:rsidRPr="009515D8">
        <w:rPr>
          <w:rFonts w:hint="eastAsia"/>
        </w:rPr>
        <w:t>で対応検討する内容と方向性を次のように整理している。</w:t>
      </w:r>
    </w:p>
    <w:p w14:paraId="1C716440" w14:textId="77777777" w:rsidR="00BF1145" w:rsidRPr="009515D8" w:rsidRDefault="00BF1145" w:rsidP="00BF1145">
      <w:pPr>
        <w:ind w:leftChars="100" w:left="229" w:firstLineChars="100" w:firstLine="229"/>
      </w:pPr>
      <w:r w:rsidRPr="009515D8">
        <w:rPr>
          <w:rFonts w:hint="eastAsia"/>
        </w:rPr>
        <w:t>※整備基準及び整備ガイドブック（規定等に係るもののみ）等に関する内容を抜粋</w:t>
      </w:r>
    </w:p>
    <w:p w14:paraId="451F9968" w14:textId="77777777" w:rsidR="00BF1145" w:rsidRPr="009515D8" w:rsidRDefault="00BF1145" w:rsidP="00BF1145">
      <w:pPr>
        <w:ind w:leftChars="100" w:left="229" w:firstLineChars="100" w:firstLine="229"/>
      </w:pPr>
    </w:p>
    <w:p w14:paraId="684D006C" w14:textId="77777777" w:rsidR="00BF1145" w:rsidRPr="009515D8" w:rsidRDefault="00BF1145" w:rsidP="00BF1145">
      <w:pPr>
        <w:ind w:firstLineChars="200" w:firstLine="459"/>
        <w:rPr>
          <w:rFonts w:asciiTheme="majorEastAsia" w:eastAsiaTheme="majorEastAsia" w:hAnsiTheme="majorEastAsia"/>
        </w:rPr>
      </w:pPr>
      <w:r w:rsidRPr="009515D8">
        <w:rPr>
          <w:rFonts w:hint="eastAsia"/>
        </w:rPr>
        <w:t>□</w:t>
      </w:r>
      <w:r w:rsidRPr="009515D8">
        <w:rPr>
          <w:rFonts w:asciiTheme="majorEastAsia" w:eastAsiaTheme="majorEastAsia" w:hAnsiTheme="majorEastAsia" w:hint="eastAsia"/>
        </w:rPr>
        <w:t>「施設の円滑な利用」に向けて</w:t>
      </w:r>
    </w:p>
    <w:p w14:paraId="6D1620AC" w14:textId="77777777" w:rsidR="00BF1145" w:rsidRPr="009515D8" w:rsidRDefault="00BF1145" w:rsidP="00BF1145">
      <w:pPr>
        <w:ind w:leftChars="300" w:left="917" w:hangingChars="100" w:hanging="229"/>
      </w:pPr>
      <w:r w:rsidRPr="009515D8">
        <w:rPr>
          <w:rFonts w:hint="eastAsia"/>
        </w:rPr>
        <w:t xml:space="preserve">・　</w:t>
      </w:r>
      <w:r w:rsidRPr="009515D8">
        <w:rPr>
          <w:rFonts w:hint="eastAsia"/>
          <w:u w:val="single"/>
        </w:rPr>
        <w:t>施設整備の事前協議時に、事業者から書面報告を求め、施設整備後の運用に関しての対応・体制予定を確認すること（ソフト対策）</w:t>
      </w:r>
    </w:p>
    <w:p w14:paraId="04F066D7" w14:textId="07013838" w:rsidR="00BF1145" w:rsidRPr="009515D8" w:rsidRDefault="00BF1145" w:rsidP="00BF1145">
      <w:r w:rsidRPr="009515D8">
        <w:rPr>
          <w:rFonts w:hint="eastAsia"/>
        </w:rPr>
        <w:t xml:space="preserve">　　□</w:t>
      </w:r>
      <w:r w:rsidRPr="009515D8">
        <w:rPr>
          <w:rFonts w:asciiTheme="majorEastAsia" w:eastAsiaTheme="majorEastAsia" w:hAnsiTheme="majorEastAsia" w:hint="eastAsia"/>
        </w:rPr>
        <w:t>「情報バリアフリー・災害対策等」に関して</w:t>
      </w:r>
      <w:r w:rsidRPr="009515D8">
        <w:rPr>
          <w:rFonts w:hint="eastAsia"/>
        </w:rPr>
        <w:t>は、公共的施設の整備や利用に関して、</w:t>
      </w:r>
    </w:p>
    <w:p w14:paraId="15A5FF6E" w14:textId="2A552879" w:rsidR="00BF1145" w:rsidRPr="009515D8" w:rsidRDefault="00BF1145" w:rsidP="00BF1145">
      <w:pPr>
        <w:ind w:firstLineChars="300" w:firstLine="688"/>
      </w:pPr>
      <w:r w:rsidRPr="009515D8">
        <w:rPr>
          <w:rFonts w:hint="eastAsia"/>
        </w:rPr>
        <w:t xml:space="preserve">・　</w:t>
      </w:r>
      <w:r w:rsidRPr="009515D8">
        <w:rPr>
          <w:rFonts w:hint="eastAsia"/>
          <w:u w:val="single"/>
        </w:rPr>
        <w:t>整備ガイドブックにおいて望ましい設備や円滑な誘導・情報提供可能な設備の記載</w:t>
      </w:r>
    </w:p>
    <w:p w14:paraId="1C44D0B7" w14:textId="54D66481" w:rsidR="00BF1145" w:rsidRPr="009515D8" w:rsidRDefault="00BF1145" w:rsidP="00BF1145">
      <w:r w:rsidRPr="009515D8">
        <w:rPr>
          <w:rFonts w:hint="eastAsia"/>
        </w:rPr>
        <w:t xml:space="preserve">　　□</w:t>
      </w:r>
      <w:r w:rsidRPr="009515D8">
        <w:rPr>
          <w:rFonts w:asciiTheme="majorEastAsia" w:eastAsiaTheme="majorEastAsia" w:hAnsiTheme="majorEastAsia" w:hint="eastAsia"/>
        </w:rPr>
        <w:t>「施設整備に係る効果的な計画方法の検討」に関して</w:t>
      </w:r>
      <w:r w:rsidRPr="009515D8">
        <w:rPr>
          <w:rFonts w:hint="eastAsia"/>
        </w:rPr>
        <w:t>、</w:t>
      </w:r>
    </w:p>
    <w:p w14:paraId="1707C756" w14:textId="77777777" w:rsidR="00BF1145" w:rsidRPr="009515D8" w:rsidRDefault="00BF1145" w:rsidP="00BF1145">
      <w:pPr>
        <w:ind w:leftChars="300" w:left="917" w:hangingChars="100" w:hanging="229"/>
      </w:pPr>
      <w:r w:rsidRPr="009515D8">
        <w:rPr>
          <w:rFonts w:hint="eastAsia"/>
        </w:rPr>
        <w:t xml:space="preserve">・　</w:t>
      </w:r>
      <w:r w:rsidRPr="009515D8">
        <w:rPr>
          <w:rFonts w:hint="eastAsia"/>
          <w:u w:val="single"/>
        </w:rPr>
        <w:t>整備基準において、施設の計画段階からの当事者参加（インクルーシブデザイン）に関する規定の検討</w:t>
      </w:r>
      <w:r w:rsidRPr="009515D8">
        <w:rPr>
          <w:rFonts w:asciiTheme="minorEastAsia" w:hAnsiTheme="minorEastAsia" w:hint="eastAsia"/>
          <w:u w:val="single"/>
        </w:rPr>
        <w:t>（整備に係る効果的な計画方法等）</w:t>
      </w:r>
      <w:r w:rsidRPr="009515D8">
        <w:rPr>
          <w:rFonts w:hint="eastAsia"/>
        </w:rPr>
        <w:t xml:space="preserve">　</w:t>
      </w:r>
    </w:p>
    <w:p w14:paraId="2076F354" w14:textId="3FDA907D" w:rsidR="00BF1145" w:rsidRPr="009515D8" w:rsidRDefault="00BF1145" w:rsidP="00BF1145">
      <w:pPr>
        <w:rPr>
          <w:rFonts w:asciiTheme="majorEastAsia" w:eastAsiaTheme="majorEastAsia" w:hAnsiTheme="majorEastAsia"/>
        </w:rPr>
      </w:pPr>
      <w:r w:rsidRPr="009515D8">
        <w:rPr>
          <w:rFonts w:hint="eastAsia"/>
        </w:rPr>
        <w:t xml:space="preserve">　　□</w:t>
      </w:r>
      <w:r w:rsidRPr="009515D8">
        <w:rPr>
          <w:rFonts w:asciiTheme="majorEastAsia" w:eastAsiaTheme="majorEastAsia" w:hAnsiTheme="majorEastAsia" w:hint="eastAsia"/>
        </w:rPr>
        <w:t>「整備基準・運用の見直し検討」に関して</w:t>
      </w:r>
    </w:p>
    <w:p w14:paraId="067B3C6F" w14:textId="77777777" w:rsidR="00BF1145" w:rsidRPr="009515D8" w:rsidRDefault="00BF1145" w:rsidP="00BF1145">
      <w:pPr>
        <w:ind w:left="688" w:hanging="688"/>
        <w:rPr>
          <w:u w:val="single"/>
        </w:rPr>
      </w:pPr>
      <w:r w:rsidRPr="009515D8">
        <w:rPr>
          <w:rFonts w:hint="eastAsia"/>
        </w:rPr>
        <w:t xml:space="preserve">　　　・　整備を進める上での実績や個別の課題を考慮し、</w:t>
      </w:r>
      <w:r w:rsidRPr="009515D8">
        <w:rPr>
          <w:rFonts w:hint="eastAsia"/>
          <w:u w:val="single"/>
        </w:rPr>
        <w:t>十分なバリアフリー対応が確保さ</w:t>
      </w:r>
    </w:p>
    <w:p w14:paraId="0E61A321" w14:textId="40CA283F" w:rsidR="00BF1145" w:rsidRPr="009515D8" w:rsidRDefault="00BF1145" w:rsidP="00BF1145">
      <w:pPr>
        <w:ind w:leftChars="100" w:left="229" w:firstLineChars="300" w:firstLine="688"/>
        <w:rPr>
          <w:u w:val="single"/>
        </w:rPr>
      </w:pPr>
      <w:r w:rsidRPr="009515D8">
        <w:rPr>
          <w:rFonts w:hint="eastAsia"/>
          <w:u w:val="single"/>
        </w:rPr>
        <w:t>れることを前提として、必要に応じた整備基準の見直し</w:t>
      </w:r>
    </w:p>
    <w:p w14:paraId="52BBD2A6" w14:textId="77777777" w:rsidR="00BF1145" w:rsidRPr="009515D8" w:rsidRDefault="00BF1145" w:rsidP="00BF1145">
      <w:pPr>
        <w:ind w:left="688" w:hanging="688"/>
        <w:rPr>
          <w:u w:val="single"/>
        </w:rPr>
      </w:pPr>
    </w:p>
    <w:p w14:paraId="0A8D03D9" w14:textId="77777777" w:rsidR="00BF1145" w:rsidRPr="009515D8" w:rsidRDefault="00BF1145" w:rsidP="00BF1145">
      <w:pPr>
        <w:spacing w:line="300" w:lineRule="exact"/>
        <w:ind w:firstLineChars="100" w:firstLine="229"/>
      </w:pPr>
      <w:r w:rsidRPr="009515D8">
        <w:rPr>
          <w:rFonts w:hint="eastAsia"/>
        </w:rPr>
        <w:t xml:space="preserve">　　　～各土木事務所等からの提起課題等～</w:t>
      </w:r>
    </w:p>
    <w:p w14:paraId="5ED951A1" w14:textId="77777777" w:rsidR="00BF1145" w:rsidRPr="009515D8" w:rsidRDefault="00BF1145" w:rsidP="00BF1145">
      <w:pPr>
        <w:spacing w:line="300" w:lineRule="exact"/>
        <w:ind w:firstLineChars="100" w:firstLine="229"/>
      </w:pPr>
      <w:r w:rsidRPr="009515D8">
        <w:rPr>
          <w:rFonts w:hint="eastAsia"/>
        </w:rPr>
        <w:t xml:space="preserve">　　　・　小規模福祉施設（既存住宅の用途変更で設置）の状況を踏まえた基準緩和の検討</w:t>
      </w:r>
    </w:p>
    <w:p w14:paraId="521D775C" w14:textId="77777777" w:rsidR="00BF1145" w:rsidRPr="009515D8" w:rsidRDefault="00BF1145" w:rsidP="00BF1145">
      <w:pPr>
        <w:spacing w:line="300" w:lineRule="exact"/>
        <w:ind w:firstLineChars="100" w:firstLine="229"/>
      </w:pPr>
      <w:r w:rsidRPr="009515D8">
        <w:rPr>
          <w:rFonts w:hint="eastAsia"/>
        </w:rPr>
        <w:t xml:space="preserve">　　　・　機能分散化した便房（バリアフリートイレ）に対する条例適合の取扱</w:t>
      </w:r>
    </w:p>
    <w:p w14:paraId="4F78F783" w14:textId="77777777" w:rsidR="00BF1145" w:rsidRPr="009515D8" w:rsidRDefault="00BF1145" w:rsidP="00BF1145">
      <w:pPr>
        <w:spacing w:line="300" w:lineRule="exact"/>
        <w:ind w:firstLineChars="100" w:firstLine="229"/>
      </w:pPr>
      <w:r w:rsidRPr="009515D8">
        <w:rPr>
          <w:rFonts w:hint="eastAsia"/>
        </w:rPr>
        <w:t xml:space="preserve">　　　・　その他未整備割合の高い整備項目に関する改善施策　</w:t>
      </w:r>
    </w:p>
    <w:p w14:paraId="6EBC366D" w14:textId="0257F7AE" w:rsidR="00BF1145" w:rsidRPr="009515D8" w:rsidRDefault="00BF1145" w:rsidP="00BF1145">
      <w:pPr>
        <w:spacing w:line="300" w:lineRule="exact"/>
        <w:ind w:firstLineChars="100" w:firstLine="229"/>
      </w:pPr>
      <w:r w:rsidRPr="009515D8">
        <w:rPr>
          <w:rFonts w:hint="eastAsia"/>
        </w:rPr>
        <w:t xml:space="preserve">　　　・　傾斜路及び階段の「識別しやすさ（明度差等）」のより具体的な基準設定について</w:t>
      </w:r>
    </w:p>
    <w:p w14:paraId="4580EBA2" w14:textId="543CC1F0" w:rsidR="00BF1145" w:rsidRPr="009515D8" w:rsidRDefault="00BF1145" w:rsidP="00BF1145">
      <w:pPr>
        <w:spacing w:line="300" w:lineRule="exact"/>
        <w:ind w:firstLineChars="100" w:firstLine="229"/>
      </w:pPr>
      <w:r w:rsidRPr="009515D8">
        <w:rPr>
          <w:rFonts w:hint="eastAsia"/>
        </w:rPr>
        <w:t xml:space="preserve">　　　・　幅広歩道等におけるベンチの休憩施設設置促進について</w:t>
      </w:r>
    </w:p>
    <w:p w14:paraId="7DDC7F63" w14:textId="77777777" w:rsidR="00BF1145" w:rsidRPr="009515D8" w:rsidRDefault="00BF1145" w:rsidP="00BF1145">
      <w:pPr>
        <w:spacing w:line="300" w:lineRule="exact"/>
      </w:pPr>
    </w:p>
    <w:p w14:paraId="0F0FFB7E" w14:textId="03C5916D" w:rsidR="00BF1145" w:rsidRPr="009515D8" w:rsidRDefault="00BF1145" w:rsidP="00BF1145">
      <w:pPr>
        <w:spacing w:line="300" w:lineRule="exact"/>
        <w:ind w:firstLineChars="100" w:firstLine="229"/>
      </w:pPr>
      <w:r w:rsidRPr="009515D8">
        <w:rPr>
          <w:rFonts w:hint="eastAsia"/>
        </w:rPr>
        <w:t xml:space="preserve">　　　～バリアフリー法施行令・円滑化基準等との関係等～</w:t>
      </w:r>
    </w:p>
    <w:p w14:paraId="246BD3F8" w14:textId="77777777" w:rsidR="00BF1145" w:rsidRPr="009515D8" w:rsidRDefault="00BF1145" w:rsidP="00BF1145">
      <w:pPr>
        <w:spacing w:line="300" w:lineRule="exact"/>
        <w:ind w:left="229" w:hangingChars="100" w:hanging="229"/>
      </w:pPr>
      <w:r w:rsidRPr="009515D8">
        <w:rPr>
          <w:rFonts w:hint="eastAsia"/>
        </w:rPr>
        <w:t xml:space="preserve">　　　　・　宿泊施設の車椅子用客室の設置基準が県基準と同程度となったが、より積極的な</w:t>
      </w:r>
    </w:p>
    <w:p w14:paraId="0CF580FE" w14:textId="57AF852B" w:rsidR="00BF1145" w:rsidRPr="009515D8" w:rsidRDefault="00BF1145" w:rsidP="00BF1145">
      <w:pPr>
        <w:spacing w:line="300" w:lineRule="exact"/>
        <w:ind w:leftChars="100" w:left="229" w:firstLineChars="400" w:firstLine="918"/>
      </w:pPr>
      <w:r w:rsidRPr="009515D8">
        <w:rPr>
          <w:rFonts w:hint="eastAsia"/>
        </w:rPr>
        <w:t>取組を求め</w:t>
      </w:r>
      <w:bookmarkStart w:id="0" w:name="_GoBack"/>
      <w:bookmarkEnd w:id="0"/>
      <w:r w:rsidRPr="009515D8">
        <w:rPr>
          <w:rFonts w:hint="eastAsia"/>
        </w:rPr>
        <w:t>るかどうか</w:t>
      </w:r>
    </w:p>
    <w:p w14:paraId="41623BA8" w14:textId="0B64B01E" w:rsidR="00BF1145" w:rsidRPr="009515D8" w:rsidRDefault="00BF1145" w:rsidP="00BF1145">
      <w:pPr>
        <w:spacing w:line="300" w:lineRule="exact"/>
      </w:pPr>
      <w:r w:rsidRPr="009515D8">
        <w:rPr>
          <w:rFonts w:hint="eastAsia"/>
        </w:rPr>
        <w:t xml:space="preserve">　　　　・　</w:t>
      </w:r>
      <w:r w:rsidRPr="009515D8">
        <w:rPr>
          <w:rFonts w:asciiTheme="minorEastAsia" w:hAnsiTheme="minorEastAsia" w:hint="eastAsia"/>
        </w:rPr>
        <w:t>H29改正の公共交通移動等円滑化基準　その他基準等との突合・確認等</w:t>
      </w:r>
    </w:p>
    <w:p w14:paraId="2A5FF973" w14:textId="77777777" w:rsidR="00BF1145" w:rsidRPr="009515D8" w:rsidRDefault="00BF1145" w:rsidP="00BF1145">
      <w:pPr>
        <w:spacing w:line="300" w:lineRule="exact"/>
      </w:pPr>
    </w:p>
    <w:p w14:paraId="480DB74E" w14:textId="64478C65" w:rsidR="00BF1145" w:rsidRPr="009515D8" w:rsidRDefault="00BF1145" w:rsidP="00BF1145">
      <w:pPr>
        <w:spacing w:line="300" w:lineRule="exact"/>
        <w:jc w:val="right"/>
      </w:pPr>
      <w:r w:rsidRPr="009515D8">
        <w:rPr>
          <w:rFonts w:hint="eastAsia"/>
        </w:rPr>
        <w:t>以上</w:t>
      </w:r>
    </w:p>
    <w:sectPr w:rsidR="00BF1145" w:rsidRPr="009515D8" w:rsidSect="00EC0C2F">
      <w:footerReference w:type="default" r:id="rId8"/>
      <w:pgSz w:w="11906" w:h="16838" w:code="9"/>
      <w:pgMar w:top="1134" w:right="1134" w:bottom="851" w:left="1134" w:header="851" w:footer="454" w:gutter="0"/>
      <w:cols w:space="425"/>
      <w:docGrid w:type="linesAndChars" w:linePitch="33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184B0" w14:textId="77777777" w:rsidR="004964E3" w:rsidRDefault="004964E3" w:rsidP="00BB1559">
      <w:r>
        <w:separator/>
      </w:r>
    </w:p>
  </w:endnote>
  <w:endnote w:type="continuationSeparator" w:id="0">
    <w:p w14:paraId="332568CB" w14:textId="77777777" w:rsidR="004964E3" w:rsidRDefault="004964E3" w:rsidP="00BB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709621"/>
      <w:docPartObj>
        <w:docPartGallery w:val="Page Numbers (Bottom of Page)"/>
        <w:docPartUnique/>
      </w:docPartObj>
    </w:sdtPr>
    <w:sdtEndPr/>
    <w:sdtContent>
      <w:p w14:paraId="66806DD4" w14:textId="39AC8CA5" w:rsidR="004964E3" w:rsidRDefault="004964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F38" w:rsidRPr="00902F38">
          <w:rPr>
            <w:noProof/>
            <w:lang w:val="ja-JP"/>
          </w:rPr>
          <w:t>2</w:t>
        </w:r>
        <w:r>
          <w:fldChar w:fldCharType="end"/>
        </w:r>
      </w:p>
    </w:sdtContent>
  </w:sdt>
  <w:p w14:paraId="2169770C" w14:textId="77777777" w:rsidR="004964E3" w:rsidRDefault="00496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01800" w14:textId="77777777" w:rsidR="004964E3" w:rsidRDefault="004964E3" w:rsidP="00BB1559">
      <w:r>
        <w:separator/>
      </w:r>
    </w:p>
  </w:footnote>
  <w:footnote w:type="continuationSeparator" w:id="0">
    <w:p w14:paraId="14A5BBF4" w14:textId="77777777" w:rsidR="004964E3" w:rsidRDefault="004964E3" w:rsidP="00BB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C6B"/>
    <w:multiLevelType w:val="hybridMultilevel"/>
    <w:tmpl w:val="D492A276"/>
    <w:lvl w:ilvl="0" w:tplc="3C340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54A2D"/>
    <w:multiLevelType w:val="hybridMultilevel"/>
    <w:tmpl w:val="9218213E"/>
    <w:lvl w:ilvl="0" w:tplc="906ADF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531E6"/>
    <w:multiLevelType w:val="hybridMultilevel"/>
    <w:tmpl w:val="20501A00"/>
    <w:lvl w:ilvl="0" w:tplc="907C5848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1B460735"/>
    <w:multiLevelType w:val="hybridMultilevel"/>
    <w:tmpl w:val="B5204040"/>
    <w:lvl w:ilvl="0" w:tplc="D8F26BB6">
      <w:start w:val="7"/>
      <w:numFmt w:val="bullet"/>
      <w:lvlText w:val="※"/>
      <w:lvlJc w:val="left"/>
      <w:pPr>
        <w:ind w:left="8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4" w15:restartNumberingAfterBreak="0">
    <w:nsid w:val="1D236E8B"/>
    <w:multiLevelType w:val="hybridMultilevel"/>
    <w:tmpl w:val="49A48204"/>
    <w:lvl w:ilvl="0" w:tplc="A3381C34">
      <w:numFmt w:val="bullet"/>
      <w:lvlText w:val="■"/>
      <w:lvlJc w:val="left"/>
      <w:pPr>
        <w:ind w:left="5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5" w15:restartNumberingAfterBreak="0">
    <w:nsid w:val="25A44876"/>
    <w:multiLevelType w:val="hybridMultilevel"/>
    <w:tmpl w:val="02E20CF6"/>
    <w:lvl w:ilvl="0" w:tplc="EB68B5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4A30D0"/>
    <w:multiLevelType w:val="hybridMultilevel"/>
    <w:tmpl w:val="985C765A"/>
    <w:lvl w:ilvl="0" w:tplc="99864370">
      <w:start w:val="3"/>
      <w:numFmt w:val="bullet"/>
      <w:lvlText w:val="●"/>
      <w:lvlJc w:val="left"/>
      <w:pPr>
        <w:ind w:left="2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0" w:hanging="420"/>
      </w:pPr>
      <w:rPr>
        <w:rFonts w:ascii="Wingdings" w:hAnsi="Wingdings" w:hint="default"/>
      </w:rPr>
    </w:lvl>
  </w:abstractNum>
  <w:abstractNum w:abstractNumId="7" w15:restartNumberingAfterBreak="0">
    <w:nsid w:val="27B50EF3"/>
    <w:multiLevelType w:val="hybridMultilevel"/>
    <w:tmpl w:val="134E144E"/>
    <w:lvl w:ilvl="0" w:tplc="42E25F78">
      <w:start w:val="1"/>
      <w:numFmt w:val="decimalFullWidth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187BA6"/>
    <w:multiLevelType w:val="hybridMultilevel"/>
    <w:tmpl w:val="FF5E7A0E"/>
    <w:lvl w:ilvl="0" w:tplc="8E7A7878">
      <w:start w:val="70"/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9" w15:restartNumberingAfterBreak="0">
    <w:nsid w:val="38EE4969"/>
    <w:multiLevelType w:val="hybridMultilevel"/>
    <w:tmpl w:val="55005D48"/>
    <w:lvl w:ilvl="0" w:tplc="548E32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A60525"/>
    <w:multiLevelType w:val="hybridMultilevel"/>
    <w:tmpl w:val="0B3C6B70"/>
    <w:lvl w:ilvl="0" w:tplc="BFEA1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D435A5"/>
    <w:multiLevelType w:val="hybridMultilevel"/>
    <w:tmpl w:val="038ECBE2"/>
    <w:lvl w:ilvl="0" w:tplc="CE924D18">
      <w:numFmt w:val="bullet"/>
      <w:lvlText w:val="・"/>
      <w:lvlJc w:val="left"/>
      <w:pPr>
        <w:ind w:left="8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12" w15:restartNumberingAfterBreak="0">
    <w:nsid w:val="43D75869"/>
    <w:multiLevelType w:val="hybridMultilevel"/>
    <w:tmpl w:val="4B30F8AC"/>
    <w:lvl w:ilvl="0" w:tplc="4B0681E2">
      <w:numFmt w:val="bullet"/>
      <w:lvlText w:val="■"/>
      <w:lvlJc w:val="left"/>
      <w:pPr>
        <w:ind w:left="5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3" w15:restartNumberingAfterBreak="0">
    <w:nsid w:val="49F504BC"/>
    <w:multiLevelType w:val="hybridMultilevel"/>
    <w:tmpl w:val="07025160"/>
    <w:lvl w:ilvl="0" w:tplc="B1B268EE">
      <w:start w:val="1"/>
      <w:numFmt w:val="bullet"/>
      <w:lvlText w:val="・"/>
      <w:lvlJc w:val="left"/>
      <w:pPr>
        <w:ind w:left="5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abstractNum w:abstractNumId="14" w15:restartNumberingAfterBreak="0">
    <w:nsid w:val="502B486B"/>
    <w:multiLevelType w:val="hybridMultilevel"/>
    <w:tmpl w:val="487E6EFC"/>
    <w:lvl w:ilvl="0" w:tplc="5A6C6940">
      <w:start w:val="25"/>
      <w:numFmt w:val="bullet"/>
      <w:lvlText w:val="・"/>
      <w:lvlJc w:val="left"/>
      <w:pPr>
        <w:ind w:left="8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15" w15:restartNumberingAfterBreak="0">
    <w:nsid w:val="561B08FF"/>
    <w:multiLevelType w:val="hybridMultilevel"/>
    <w:tmpl w:val="43326450"/>
    <w:lvl w:ilvl="0" w:tplc="3B9E8D2C">
      <w:numFmt w:val="bullet"/>
      <w:lvlText w:val="※"/>
      <w:lvlJc w:val="left"/>
      <w:pPr>
        <w:ind w:left="10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8" w:hanging="420"/>
      </w:pPr>
      <w:rPr>
        <w:rFonts w:ascii="Wingdings" w:hAnsi="Wingdings" w:hint="default"/>
      </w:rPr>
    </w:lvl>
  </w:abstractNum>
  <w:abstractNum w:abstractNumId="16" w15:restartNumberingAfterBreak="0">
    <w:nsid w:val="5CAB6332"/>
    <w:multiLevelType w:val="hybridMultilevel"/>
    <w:tmpl w:val="DE1A066C"/>
    <w:lvl w:ilvl="0" w:tplc="0A188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A1574E"/>
    <w:multiLevelType w:val="hybridMultilevel"/>
    <w:tmpl w:val="D2E42A1A"/>
    <w:lvl w:ilvl="0" w:tplc="FD1CE11E">
      <w:start w:val="1"/>
      <w:numFmt w:val="decimalFullWidth"/>
      <w:lvlText w:val="（%1）"/>
      <w:lvlJc w:val="left"/>
      <w:pPr>
        <w:ind w:left="94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8" w15:restartNumberingAfterBreak="0">
    <w:nsid w:val="61414D8F"/>
    <w:multiLevelType w:val="hybridMultilevel"/>
    <w:tmpl w:val="2C9EF858"/>
    <w:lvl w:ilvl="0" w:tplc="8BD27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D717CB"/>
    <w:multiLevelType w:val="hybridMultilevel"/>
    <w:tmpl w:val="E11CA7BA"/>
    <w:lvl w:ilvl="0" w:tplc="3B8E0D9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576C4A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32D0B58C">
      <w:start w:val="1"/>
      <w:numFmt w:val="bullet"/>
      <w:lvlText w:val="◆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483217A0">
      <w:start w:val="2"/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D65865A6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242AF5"/>
    <w:multiLevelType w:val="hybridMultilevel"/>
    <w:tmpl w:val="343AF794"/>
    <w:lvl w:ilvl="0" w:tplc="0AEC47BA">
      <w:start w:val="70"/>
      <w:numFmt w:val="bullet"/>
      <w:lvlText w:val="※"/>
      <w:lvlJc w:val="left"/>
      <w:pPr>
        <w:ind w:left="8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21" w15:restartNumberingAfterBreak="0">
    <w:nsid w:val="6FB960B4"/>
    <w:multiLevelType w:val="hybridMultilevel"/>
    <w:tmpl w:val="BFB40DE2"/>
    <w:lvl w:ilvl="0" w:tplc="2CC863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2C3CC1"/>
    <w:multiLevelType w:val="hybridMultilevel"/>
    <w:tmpl w:val="AC363152"/>
    <w:lvl w:ilvl="0" w:tplc="2A6CBF7C">
      <w:numFmt w:val="bullet"/>
      <w:lvlText w:val="・"/>
      <w:lvlJc w:val="left"/>
      <w:pPr>
        <w:ind w:left="12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4" w:hanging="420"/>
      </w:pPr>
      <w:rPr>
        <w:rFonts w:ascii="Wingdings" w:hAnsi="Wingdings" w:hint="default"/>
      </w:rPr>
    </w:lvl>
  </w:abstractNum>
  <w:abstractNum w:abstractNumId="23" w15:restartNumberingAfterBreak="0">
    <w:nsid w:val="768763F6"/>
    <w:multiLevelType w:val="hybridMultilevel"/>
    <w:tmpl w:val="41E675F0"/>
    <w:lvl w:ilvl="0" w:tplc="10C00FA8">
      <w:start w:val="1"/>
      <w:numFmt w:val="bullet"/>
      <w:lvlText w:val="・"/>
      <w:lvlJc w:val="left"/>
      <w:pPr>
        <w:ind w:left="58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abstractNum w:abstractNumId="24" w15:restartNumberingAfterBreak="0">
    <w:nsid w:val="78D019ED"/>
    <w:multiLevelType w:val="hybridMultilevel"/>
    <w:tmpl w:val="A0405B20"/>
    <w:lvl w:ilvl="0" w:tplc="557E1D5C">
      <w:start w:val="70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20"/>
  </w:num>
  <w:num w:numId="6">
    <w:abstractNumId w:val="8"/>
  </w:num>
  <w:num w:numId="7">
    <w:abstractNumId w:val="24"/>
  </w:num>
  <w:num w:numId="8">
    <w:abstractNumId w:val="12"/>
  </w:num>
  <w:num w:numId="9">
    <w:abstractNumId w:val="4"/>
  </w:num>
  <w:num w:numId="10">
    <w:abstractNumId w:val="15"/>
  </w:num>
  <w:num w:numId="11">
    <w:abstractNumId w:val="17"/>
  </w:num>
  <w:num w:numId="12">
    <w:abstractNumId w:val="19"/>
  </w:num>
  <w:num w:numId="13">
    <w:abstractNumId w:val="6"/>
  </w:num>
  <w:num w:numId="14">
    <w:abstractNumId w:val="14"/>
  </w:num>
  <w:num w:numId="15">
    <w:abstractNumId w:val="2"/>
  </w:num>
  <w:num w:numId="16">
    <w:abstractNumId w:val="0"/>
  </w:num>
  <w:num w:numId="17">
    <w:abstractNumId w:val="1"/>
  </w:num>
  <w:num w:numId="18">
    <w:abstractNumId w:val="18"/>
  </w:num>
  <w:num w:numId="19">
    <w:abstractNumId w:val="5"/>
  </w:num>
  <w:num w:numId="20">
    <w:abstractNumId w:val="21"/>
  </w:num>
  <w:num w:numId="21">
    <w:abstractNumId w:val="22"/>
  </w:num>
  <w:num w:numId="22">
    <w:abstractNumId w:val="11"/>
  </w:num>
  <w:num w:numId="23">
    <w:abstractNumId w:val="23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proofState w:spelling="clean" w:grammar="dirty"/>
  <w:defaultTabStop w:val="840"/>
  <w:drawingGridHorizontalSpacing w:val="229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74"/>
    <w:rsid w:val="00000589"/>
    <w:rsid w:val="00004B43"/>
    <w:rsid w:val="00006668"/>
    <w:rsid w:val="00014FF2"/>
    <w:rsid w:val="0002184A"/>
    <w:rsid w:val="000251A7"/>
    <w:rsid w:val="0004024E"/>
    <w:rsid w:val="00045AA0"/>
    <w:rsid w:val="00054739"/>
    <w:rsid w:val="000557F0"/>
    <w:rsid w:val="00056841"/>
    <w:rsid w:val="00067DEB"/>
    <w:rsid w:val="00080125"/>
    <w:rsid w:val="00082014"/>
    <w:rsid w:val="000D7454"/>
    <w:rsid w:val="000F03ED"/>
    <w:rsid w:val="00101090"/>
    <w:rsid w:val="001038DE"/>
    <w:rsid w:val="00103BAD"/>
    <w:rsid w:val="00107BE9"/>
    <w:rsid w:val="00120809"/>
    <w:rsid w:val="0012384C"/>
    <w:rsid w:val="00123FA6"/>
    <w:rsid w:val="0013266B"/>
    <w:rsid w:val="00133340"/>
    <w:rsid w:val="00146978"/>
    <w:rsid w:val="001520BF"/>
    <w:rsid w:val="0015548F"/>
    <w:rsid w:val="00155B78"/>
    <w:rsid w:val="00161F3C"/>
    <w:rsid w:val="0017242F"/>
    <w:rsid w:val="00193A1D"/>
    <w:rsid w:val="001A0C53"/>
    <w:rsid w:val="001A3169"/>
    <w:rsid w:val="001B2FD5"/>
    <w:rsid w:val="001B46D4"/>
    <w:rsid w:val="001D71BC"/>
    <w:rsid w:val="001E0137"/>
    <w:rsid w:val="001E293C"/>
    <w:rsid w:val="001E3635"/>
    <w:rsid w:val="001F17C5"/>
    <w:rsid w:val="001F6668"/>
    <w:rsid w:val="001F7BB8"/>
    <w:rsid w:val="00200B0A"/>
    <w:rsid w:val="002076DA"/>
    <w:rsid w:val="002137B3"/>
    <w:rsid w:val="00216F28"/>
    <w:rsid w:val="00252A50"/>
    <w:rsid w:val="002546B8"/>
    <w:rsid w:val="00255883"/>
    <w:rsid w:val="002717A7"/>
    <w:rsid w:val="00290F29"/>
    <w:rsid w:val="002912AD"/>
    <w:rsid w:val="002A6B95"/>
    <w:rsid w:val="002D37BB"/>
    <w:rsid w:val="002F31DA"/>
    <w:rsid w:val="003010A5"/>
    <w:rsid w:val="003144FD"/>
    <w:rsid w:val="00321562"/>
    <w:rsid w:val="00331DBD"/>
    <w:rsid w:val="00350362"/>
    <w:rsid w:val="00352CA3"/>
    <w:rsid w:val="00363E10"/>
    <w:rsid w:val="00371297"/>
    <w:rsid w:val="00385BD7"/>
    <w:rsid w:val="00386F18"/>
    <w:rsid w:val="00387201"/>
    <w:rsid w:val="003B0350"/>
    <w:rsid w:val="003B1826"/>
    <w:rsid w:val="003C0E66"/>
    <w:rsid w:val="003F5042"/>
    <w:rsid w:val="00412C49"/>
    <w:rsid w:val="0042325D"/>
    <w:rsid w:val="00425514"/>
    <w:rsid w:val="00426202"/>
    <w:rsid w:val="00436AE8"/>
    <w:rsid w:val="00437DB6"/>
    <w:rsid w:val="004400E5"/>
    <w:rsid w:val="00471830"/>
    <w:rsid w:val="00473C2C"/>
    <w:rsid w:val="00490CCC"/>
    <w:rsid w:val="0049120B"/>
    <w:rsid w:val="004964E3"/>
    <w:rsid w:val="004A1EF5"/>
    <w:rsid w:val="004B465D"/>
    <w:rsid w:val="004C46B4"/>
    <w:rsid w:val="004F2A06"/>
    <w:rsid w:val="005018C0"/>
    <w:rsid w:val="00507C32"/>
    <w:rsid w:val="005178E8"/>
    <w:rsid w:val="00535456"/>
    <w:rsid w:val="00535C5D"/>
    <w:rsid w:val="0054129B"/>
    <w:rsid w:val="0054195B"/>
    <w:rsid w:val="00577007"/>
    <w:rsid w:val="00577DF6"/>
    <w:rsid w:val="0059229B"/>
    <w:rsid w:val="00595152"/>
    <w:rsid w:val="005967FF"/>
    <w:rsid w:val="005B40E5"/>
    <w:rsid w:val="005C2F72"/>
    <w:rsid w:val="005C6093"/>
    <w:rsid w:val="005F1F7E"/>
    <w:rsid w:val="00604256"/>
    <w:rsid w:val="00605F3E"/>
    <w:rsid w:val="0064137E"/>
    <w:rsid w:val="00643F4A"/>
    <w:rsid w:val="00661722"/>
    <w:rsid w:val="00677BCF"/>
    <w:rsid w:val="00694246"/>
    <w:rsid w:val="006A3A2E"/>
    <w:rsid w:val="006A449F"/>
    <w:rsid w:val="006C1C55"/>
    <w:rsid w:val="006F3903"/>
    <w:rsid w:val="006F73C1"/>
    <w:rsid w:val="00723EC3"/>
    <w:rsid w:val="00734ACF"/>
    <w:rsid w:val="00751BA7"/>
    <w:rsid w:val="0075291A"/>
    <w:rsid w:val="007608E8"/>
    <w:rsid w:val="007705BD"/>
    <w:rsid w:val="00782BC4"/>
    <w:rsid w:val="00791FE6"/>
    <w:rsid w:val="007A0630"/>
    <w:rsid w:val="007A138F"/>
    <w:rsid w:val="007A32D9"/>
    <w:rsid w:val="007D06A2"/>
    <w:rsid w:val="007D0FAD"/>
    <w:rsid w:val="007E39C0"/>
    <w:rsid w:val="00802030"/>
    <w:rsid w:val="00805BFF"/>
    <w:rsid w:val="00815CAD"/>
    <w:rsid w:val="00830972"/>
    <w:rsid w:val="008367D4"/>
    <w:rsid w:val="0084442A"/>
    <w:rsid w:val="0084469E"/>
    <w:rsid w:val="0085551E"/>
    <w:rsid w:val="00863E01"/>
    <w:rsid w:val="0086643B"/>
    <w:rsid w:val="008A0D46"/>
    <w:rsid w:val="008A5F52"/>
    <w:rsid w:val="008B58B5"/>
    <w:rsid w:val="008E2353"/>
    <w:rsid w:val="00902F38"/>
    <w:rsid w:val="00917CC6"/>
    <w:rsid w:val="00917E82"/>
    <w:rsid w:val="00936C89"/>
    <w:rsid w:val="00943702"/>
    <w:rsid w:val="009515D8"/>
    <w:rsid w:val="00955F13"/>
    <w:rsid w:val="009603A2"/>
    <w:rsid w:val="009762F3"/>
    <w:rsid w:val="00977830"/>
    <w:rsid w:val="00995EAB"/>
    <w:rsid w:val="009A45D3"/>
    <w:rsid w:val="009A7651"/>
    <w:rsid w:val="009B3B13"/>
    <w:rsid w:val="009B67AD"/>
    <w:rsid w:val="009B72BC"/>
    <w:rsid w:val="009C5129"/>
    <w:rsid w:val="009D1EDC"/>
    <w:rsid w:val="009D2DE7"/>
    <w:rsid w:val="009D4DF1"/>
    <w:rsid w:val="009F4361"/>
    <w:rsid w:val="009F5A9F"/>
    <w:rsid w:val="00A40774"/>
    <w:rsid w:val="00A718D8"/>
    <w:rsid w:val="00A87C23"/>
    <w:rsid w:val="00A910DE"/>
    <w:rsid w:val="00A93006"/>
    <w:rsid w:val="00AA03F4"/>
    <w:rsid w:val="00AA4CDC"/>
    <w:rsid w:val="00AB0B42"/>
    <w:rsid w:val="00AB3B97"/>
    <w:rsid w:val="00AB41C7"/>
    <w:rsid w:val="00AB6835"/>
    <w:rsid w:val="00AD27CE"/>
    <w:rsid w:val="00AD2C55"/>
    <w:rsid w:val="00AD54ED"/>
    <w:rsid w:val="00B00940"/>
    <w:rsid w:val="00B03401"/>
    <w:rsid w:val="00B1688A"/>
    <w:rsid w:val="00B5313A"/>
    <w:rsid w:val="00B72151"/>
    <w:rsid w:val="00B9155E"/>
    <w:rsid w:val="00B92F95"/>
    <w:rsid w:val="00B9680D"/>
    <w:rsid w:val="00BA1B14"/>
    <w:rsid w:val="00BB1559"/>
    <w:rsid w:val="00BB6981"/>
    <w:rsid w:val="00BB79B1"/>
    <w:rsid w:val="00BE0063"/>
    <w:rsid w:val="00BE4EA2"/>
    <w:rsid w:val="00BF1145"/>
    <w:rsid w:val="00BF32E9"/>
    <w:rsid w:val="00C02F9F"/>
    <w:rsid w:val="00C054ED"/>
    <w:rsid w:val="00C17470"/>
    <w:rsid w:val="00C342EA"/>
    <w:rsid w:val="00C66B04"/>
    <w:rsid w:val="00C9548E"/>
    <w:rsid w:val="00CB6E46"/>
    <w:rsid w:val="00CC5F5F"/>
    <w:rsid w:val="00CE4435"/>
    <w:rsid w:val="00D00C9F"/>
    <w:rsid w:val="00D15558"/>
    <w:rsid w:val="00D208C2"/>
    <w:rsid w:val="00D2760E"/>
    <w:rsid w:val="00D571C7"/>
    <w:rsid w:val="00D61575"/>
    <w:rsid w:val="00D82FA3"/>
    <w:rsid w:val="00D90525"/>
    <w:rsid w:val="00D94379"/>
    <w:rsid w:val="00D94CA4"/>
    <w:rsid w:val="00DA0943"/>
    <w:rsid w:val="00DB2A67"/>
    <w:rsid w:val="00DB7E9B"/>
    <w:rsid w:val="00DC3282"/>
    <w:rsid w:val="00DE282D"/>
    <w:rsid w:val="00DF62BB"/>
    <w:rsid w:val="00E00D22"/>
    <w:rsid w:val="00E0627D"/>
    <w:rsid w:val="00E1214A"/>
    <w:rsid w:val="00E268C1"/>
    <w:rsid w:val="00E34F97"/>
    <w:rsid w:val="00E948E9"/>
    <w:rsid w:val="00EB2E99"/>
    <w:rsid w:val="00EC0C2F"/>
    <w:rsid w:val="00EC7240"/>
    <w:rsid w:val="00ED263C"/>
    <w:rsid w:val="00ED5466"/>
    <w:rsid w:val="00ED7CE7"/>
    <w:rsid w:val="00EF3028"/>
    <w:rsid w:val="00F01649"/>
    <w:rsid w:val="00F06E63"/>
    <w:rsid w:val="00F16A41"/>
    <w:rsid w:val="00F3179C"/>
    <w:rsid w:val="00F31B1B"/>
    <w:rsid w:val="00F40A52"/>
    <w:rsid w:val="00F4494D"/>
    <w:rsid w:val="00F539A1"/>
    <w:rsid w:val="00F56B51"/>
    <w:rsid w:val="00F71B9C"/>
    <w:rsid w:val="00F90E6E"/>
    <w:rsid w:val="00F9229E"/>
    <w:rsid w:val="00F941D6"/>
    <w:rsid w:val="00FA6DD9"/>
    <w:rsid w:val="00FE0479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33FA4"/>
  <w15:chartTrackingRefBased/>
  <w15:docId w15:val="{91209541-06F4-4A16-B8E1-BD1AC394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2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559"/>
  </w:style>
  <w:style w:type="paragraph" w:styleId="a5">
    <w:name w:val="footer"/>
    <w:basedOn w:val="a"/>
    <w:link w:val="a6"/>
    <w:uiPriority w:val="99"/>
    <w:unhideWhenUsed/>
    <w:rsid w:val="00BB1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559"/>
  </w:style>
  <w:style w:type="paragraph" w:styleId="a7">
    <w:name w:val="List Paragraph"/>
    <w:basedOn w:val="a"/>
    <w:uiPriority w:val="34"/>
    <w:qFormat/>
    <w:rsid w:val="001F17C5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12080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2080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20809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080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20809"/>
    <w:rPr>
      <w:b/>
      <w:bCs/>
      <w:sz w:val="24"/>
    </w:rPr>
  </w:style>
  <w:style w:type="paragraph" w:styleId="ad">
    <w:name w:val="Revision"/>
    <w:hidden/>
    <w:uiPriority w:val="99"/>
    <w:semiHidden/>
    <w:rsid w:val="00120809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120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20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7D1A-7332-4747-BDB7-575946BC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井出実里</cp:lastModifiedBy>
  <cp:revision>59</cp:revision>
  <cp:lastPrinted>2022-07-29T12:53:00Z</cp:lastPrinted>
  <dcterms:created xsi:type="dcterms:W3CDTF">2022-05-05T16:33:00Z</dcterms:created>
  <dcterms:modified xsi:type="dcterms:W3CDTF">2022-08-09T02:44:00Z</dcterms:modified>
</cp:coreProperties>
</file>